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068536"/>
        <w:docPartObj>
          <w:docPartGallery w:val="Cover Pages"/>
          <w:docPartUnique/>
        </w:docPartObj>
      </w:sdtPr>
      <w:sdtEndPr/>
      <w:sdtContent>
        <w:p w14:paraId="5F5963EE" w14:textId="77777777" w:rsidR="00067F0C" w:rsidRDefault="00067F0C">
          <w:r>
            <w:rPr>
              <w:noProof/>
            </w:rPr>
            <mc:AlternateContent>
              <mc:Choice Requires="wps">
                <w:drawing>
                  <wp:anchor distT="0" distB="0" distL="114300" distR="114300" simplePos="0" relativeHeight="251659264" behindDoc="0" locked="0" layoutInCell="1" allowOverlap="1" wp14:anchorId="5559B31F" wp14:editId="07777777">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71" w:type="pct"/>
                                  <w:jc w:val="center"/>
                                  <w:tblBorders>
                                    <w:insideH w:val="single" w:sz="4" w:space="0" w:color="C00000"/>
                                    <w:insideV w:val="single" w:sz="24" w:space="0" w:color="C00000"/>
                                  </w:tblBorders>
                                  <w:tblCellMar>
                                    <w:top w:w="1296" w:type="dxa"/>
                                    <w:left w:w="360" w:type="dxa"/>
                                    <w:bottom w:w="1296" w:type="dxa"/>
                                    <w:right w:w="360" w:type="dxa"/>
                                  </w:tblCellMar>
                                  <w:tblLook w:val="04A0" w:firstRow="1" w:lastRow="0" w:firstColumn="1" w:lastColumn="0" w:noHBand="0" w:noVBand="1"/>
                                </w:tblPr>
                                <w:tblGrid>
                                  <w:gridCol w:w="4830"/>
                                  <w:gridCol w:w="2206"/>
                                </w:tblGrid>
                                <w:tr w:rsidR="00D44CA9" w14:paraId="51E164FB" w14:textId="77777777" w:rsidTr="00E9611F">
                                  <w:trPr>
                                    <w:jc w:val="center"/>
                                  </w:trPr>
                                  <w:tc>
                                    <w:tcPr>
                                      <w:tcW w:w="2012" w:type="pct"/>
                                      <w:vAlign w:val="center"/>
                                    </w:tcPr>
                                    <w:p w14:paraId="672A6659" w14:textId="77777777" w:rsidR="00D44CA9" w:rsidRPr="001D3682" w:rsidRDefault="00D44CA9">
                                      <w:pPr>
                                        <w:jc w:val="right"/>
                                        <w:rPr>
                                          <w:color w:val="C00000"/>
                                        </w:rPr>
                                      </w:pPr>
                                      <w:r>
                                        <w:rPr>
                                          <w:noProof/>
                                          <w:color w:val="C00000"/>
                                        </w:rPr>
                                        <w:drawing>
                                          <wp:inline distT="0" distB="0" distL="0" distR="0" wp14:anchorId="54E765FB" wp14:editId="07777777">
                                            <wp:extent cx="2602230" cy="26022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C Logo - Charco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2602230"/>
                                                    </a:xfrm>
                                                    <a:prstGeom prst="rect">
                                                      <a:avLst/>
                                                    </a:prstGeom>
                                                  </pic:spPr>
                                                </pic:pic>
                                              </a:graphicData>
                                            </a:graphic>
                                          </wp:inline>
                                        </w:drawing>
                                      </w:r>
                                    </w:p>
                                    <w:sdt>
                                      <w:sdtPr>
                                        <w:rPr>
                                          <w:caps/>
                                          <w:color w:val="191919" w:themeColor="text1" w:themeTint="E6"/>
                                          <w:sz w:val="40"/>
                                          <w:szCs w:val="40"/>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B261595" w14:textId="40141F1E" w:rsidR="00D44CA9" w:rsidRDefault="0036574C">
                                          <w:pPr>
                                            <w:pStyle w:val="NoSpacing"/>
                                            <w:spacing w:line="312" w:lineRule="auto"/>
                                            <w:jc w:val="right"/>
                                            <w:rPr>
                                              <w:caps/>
                                              <w:color w:val="191919" w:themeColor="text1" w:themeTint="E6"/>
                                              <w:sz w:val="72"/>
                                              <w:szCs w:val="72"/>
                                            </w:rPr>
                                          </w:pPr>
                                          <w:r>
                                            <w:rPr>
                                              <w:caps/>
                                              <w:color w:val="191919" w:themeColor="text1" w:themeTint="E6"/>
                                              <w:sz w:val="40"/>
                                              <w:szCs w:val="40"/>
                                            </w:rPr>
                                            <w:t xml:space="preserve">     </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207CCF61" w14:textId="77777777" w:rsidR="00D44CA9" w:rsidRDefault="00D44CA9" w:rsidP="00CA14C8">
                                          <w:pPr>
                                            <w:jc w:val="right"/>
                                            <w:rPr>
                                              <w:sz w:val="24"/>
                                              <w:szCs w:val="24"/>
                                            </w:rPr>
                                          </w:pPr>
                                          <w:r>
                                            <w:rPr>
                                              <w:color w:val="000000" w:themeColor="text1"/>
                                              <w:sz w:val="24"/>
                                              <w:szCs w:val="24"/>
                                            </w:rPr>
                                            <w:t xml:space="preserve">     </w:t>
                                          </w:r>
                                        </w:p>
                                      </w:sdtContent>
                                    </w:sdt>
                                  </w:tc>
                                  <w:tc>
                                    <w:tcPr>
                                      <w:tcW w:w="2988" w:type="pct"/>
                                      <w:vAlign w:val="center"/>
                                    </w:tcPr>
                                    <w:sdt>
                                      <w:sdtPr>
                                        <w:rPr>
                                          <w:rFonts w:asciiTheme="majorHAnsi" w:hAnsiTheme="majorHAnsi" w:cstheme="majorHAnsi"/>
                                          <w:b/>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EndPr/>
                                      <w:sdtContent>
                                        <w:p w14:paraId="1C5EF04D" w14:textId="77777777" w:rsidR="00D44CA9" w:rsidRPr="008D294F" w:rsidRDefault="00D44CA9">
                                          <w:pPr>
                                            <w:rPr>
                                              <w:b/>
                                              <w:color w:val="000000" w:themeColor="text1"/>
                                            </w:rPr>
                                          </w:pPr>
                                          <w:r>
                                            <w:rPr>
                                              <w:rFonts w:asciiTheme="majorHAnsi" w:hAnsiTheme="majorHAnsi" w:cstheme="majorHAnsi"/>
                                              <w:b/>
                                              <w:color w:val="000000" w:themeColor="text1"/>
                                              <w:sz w:val="24"/>
                                              <w:szCs w:val="24"/>
                                            </w:rPr>
                                            <w:t xml:space="preserve">AN IN-DEPTH EVALUATION OF </w:t>
                                          </w:r>
                                          <w:r w:rsidRPr="00D66DB3">
                                            <w:rPr>
                                              <w:rFonts w:asciiTheme="majorHAnsi" w:hAnsiTheme="majorHAnsi" w:cstheme="majorHAnsi"/>
                                              <w:b/>
                                              <w:color w:val="000000" w:themeColor="text1"/>
                                              <w:sz w:val="24"/>
                                              <w:szCs w:val="24"/>
                                            </w:rPr>
                                            <w:t>UA COSSATOT</w:t>
                                          </w:r>
                                          <w:r>
                                            <w:rPr>
                                              <w:rFonts w:asciiTheme="majorHAnsi" w:hAnsiTheme="majorHAnsi" w:cstheme="majorHAnsi"/>
                                              <w:b/>
                                              <w:color w:val="000000" w:themeColor="text1"/>
                                              <w:sz w:val="24"/>
                                              <w:szCs w:val="24"/>
                                            </w:rPr>
                                            <w:t>’S</w:t>
                                          </w:r>
                                          <w:r w:rsidRPr="00D66DB3">
                                            <w:rPr>
                                              <w:rFonts w:asciiTheme="majorHAnsi" w:hAnsiTheme="majorHAnsi" w:cstheme="majorHAnsi"/>
                                              <w:b/>
                                              <w:color w:val="000000" w:themeColor="text1"/>
                                              <w:sz w:val="24"/>
                                              <w:szCs w:val="24"/>
                                            </w:rPr>
                                            <w:t xml:space="preserve"> EFFORTS TO ACHIEVE INSTITUTIONAL GOALS SET FORTH IN THE 2025 STRATEGIC PLAN.</w:t>
                                          </w:r>
                                        </w:p>
                                      </w:sdtContent>
                                    </w:sdt>
                                    <w:sdt>
                                      <w:sdtPr>
                                        <w:rPr>
                                          <w:sz w:val="24"/>
                                          <w:szCs w:val="24"/>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9B41DF2" w14:textId="77777777" w:rsidR="00D44CA9" w:rsidRPr="00D66DB3" w:rsidRDefault="00D44CA9">
                                          <w:pPr>
                                            <w:pStyle w:val="NoSpacing"/>
                                            <w:rPr>
                                              <w:color w:val="ED7D31" w:themeColor="accent2"/>
                                              <w:sz w:val="24"/>
                                              <w:szCs w:val="24"/>
                                            </w:rPr>
                                          </w:pPr>
                                          <w:r w:rsidRPr="00D66DB3">
                                            <w:rPr>
                                              <w:sz w:val="24"/>
                                              <w:szCs w:val="24"/>
                                            </w:rPr>
                                            <w:t>From the Office of Institutional Research &amp; Assessment</w:t>
                                          </w:r>
                                        </w:p>
                                      </w:sdtContent>
                                    </w:sdt>
                                    <w:p w14:paraId="34E826DE" w14:textId="0AE11894" w:rsidR="00D44CA9" w:rsidRDefault="00BD08EE" w:rsidP="00EE6787">
                                      <w:pPr>
                                        <w:pStyle w:val="NoSpacing"/>
                                        <w:rPr>
                                          <w:sz w:val="24"/>
                                          <w:szCs w:val="24"/>
                                        </w:rPr>
                                      </w:pPr>
                                      <w:r>
                                        <w:rPr>
                                          <w:sz w:val="24"/>
                                          <w:szCs w:val="24"/>
                                        </w:rPr>
                                        <w:t>Year 1</w:t>
                                      </w:r>
                                      <w:r w:rsidR="00C56153">
                                        <w:rPr>
                                          <w:sz w:val="24"/>
                                          <w:szCs w:val="24"/>
                                        </w:rPr>
                                        <w:t xml:space="preserve"> Evaluation Report</w:t>
                                      </w:r>
                                      <w:r w:rsidR="00D44CA9">
                                        <w:rPr>
                                          <w:sz w:val="24"/>
                                          <w:szCs w:val="24"/>
                                        </w:rPr>
                                        <w:t>: January 2022</w:t>
                                      </w:r>
                                    </w:p>
                                    <w:p w14:paraId="16F734F1" w14:textId="61BC2B97" w:rsidR="00BD08EE" w:rsidRDefault="00BD08EE" w:rsidP="00EE6787">
                                      <w:pPr>
                                        <w:pStyle w:val="NoSpacing"/>
                                        <w:rPr>
                                          <w:sz w:val="24"/>
                                          <w:szCs w:val="24"/>
                                        </w:rPr>
                                      </w:pPr>
                                      <w:r>
                                        <w:rPr>
                                          <w:sz w:val="24"/>
                                          <w:szCs w:val="24"/>
                                        </w:rPr>
                                        <w:t>Year 2 Evaluation Report: May 2023</w:t>
                                      </w:r>
                                    </w:p>
                                    <w:p w14:paraId="5A7D27AE" w14:textId="548CB427" w:rsidR="00C56153" w:rsidRDefault="00C56153" w:rsidP="00EE6787">
                                      <w:pPr>
                                        <w:pStyle w:val="NoSpacing"/>
                                      </w:pPr>
                                    </w:p>
                                  </w:tc>
                                </w:tr>
                              </w:tbl>
                              <w:p w14:paraId="0A37501D" w14:textId="77777777" w:rsidR="00D44CA9" w:rsidRPr="00354B50" w:rsidRDefault="00D44CA9">
                                <w:pPr>
                                  <w:rPr>
                                    <w:color w:val="C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559B31F"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4671" w:type="pct"/>
                            <w:jc w:val="center"/>
                            <w:tblBorders>
                              <w:insideH w:val="single" w:sz="4" w:space="0" w:color="C00000"/>
                              <w:insideV w:val="single" w:sz="24" w:space="0" w:color="C00000"/>
                            </w:tblBorders>
                            <w:tblCellMar>
                              <w:top w:w="1296" w:type="dxa"/>
                              <w:left w:w="360" w:type="dxa"/>
                              <w:bottom w:w="1296" w:type="dxa"/>
                              <w:right w:w="360" w:type="dxa"/>
                            </w:tblCellMar>
                            <w:tblLook w:val="04A0" w:firstRow="1" w:lastRow="0" w:firstColumn="1" w:lastColumn="0" w:noHBand="0" w:noVBand="1"/>
                          </w:tblPr>
                          <w:tblGrid>
                            <w:gridCol w:w="4830"/>
                            <w:gridCol w:w="2206"/>
                          </w:tblGrid>
                          <w:tr w:rsidR="00D44CA9" w14:paraId="51E164FB" w14:textId="77777777" w:rsidTr="00E9611F">
                            <w:trPr>
                              <w:jc w:val="center"/>
                            </w:trPr>
                            <w:tc>
                              <w:tcPr>
                                <w:tcW w:w="2012" w:type="pct"/>
                                <w:vAlign w:val="center"/>
                              </w:tcPr>
                              <w:p w14:paraId="672A6659" w14:textId="77777777" w:rsidR="00D44CA9" w:rsidRPr="001D3682" w:rsidRDefault="00D44CA9">
                                <w:pPr>
                                  <w:jc w:val="right"/>
                                  <w:rPr>
                                    <w:color w:val="C00000"/>
                                  </w:rPr>
                                </w:pPr>
                                <w:r>
                                  <w:rPr>
                                    <w:noProof/>
                                    <w:color w:val="C00000"/>
                                  </w:rPr>
                                  <w:drawing>
                                    <wp:inline distT="0" distB="0" distL="0" distR="0" wp14:anchorId="54E765FB" wp14:editId="07777777">
                                      <wp:extent cx="2602230" cy="26022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C Logo - Charco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2602230"/>
                                              </a:xfrm>
                                              <a:prstGeom prst="rect">
                                                <a:avLst/>
                                              </a:prstGeom>
                                            </pic:spPr>
                                          </pic:pic>
                                        </a:graphicData>
                                      </a:graphic>
                                    </wp:inline>
                                  </w:drawing>
                                </w:r>
                              </w:p>
                              <w:sdt>
                                <w:sdtPr>
                                  <w:rPr>
                                    <w:caps/>
                                    <w:color w:val="191919" w:themeColor="text1" w:themeTint="E6"/>
                                    <w:sz w:val="40"/>
                                    <w:szCs w:val="40"/>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B261595" w14:textId="40141F1E" w:rsidR="00D44CA9" w:rsidRDefault="0036574C">
                                    <w:pPr>
                                      <w:pStyle w:val="NoSpacing"/>
                                      <w:spacing w:line="312" w:lineRule="auto"/>
                                      <w:jc w:val="right"/>
                                      <w:rPr>
                                        <w:caps/>
                                        <w:color w:val="191919" w:themeColor="text1" w:themeTint="E6"/>
                                        <w:sz w:val="72"/>
                                        <w:szCs w:val="72"/>
                                      </w:rPr>
                                    </w:pPr>
                                    <w:r>
                                      <w:rPr>
                                        <w:caps/>
                                        <w:color w:val="191919" w:themeColor="text1" w:themeTint="E6"/>
                                        <w:sz w:val="40"/>
                                        <w:szCs w:val="40"/>
                                      </w:rPr>
                                      <w:t xml:space="preserve">     </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14:paraId="207CCF61" w14:textId="77777777" w:rsidR="00D44CA9" w:rsidRDefault="00D44CA9" w:rsidP="00CA14C8">
                                    <w:pPr>
                                      <w:jc w:val="right"/>
                                      <w:rPr>
                                        <w:sz w:val="24"/>
                                        <w:szCs w:val="24"/>
                                      </w:rPr>
                                    </w:pPr>
                                    <w:r>
                                      <w:rPr>
                                        <w:color w:val="000000" w:themeColor="text1"/>
                                        <w:sz w:val="24"/>
                                        <w:szCs w:val="24"/>
                                      </w:rPr>
                                      <w:t xml:space="preserve">     </w:t>
                                    </w:r>
                                  </w:p>
                                </w:sdtContent>
                              </w:sdt>
                            </w:tc>
                            <w:tc>
                              <w:tcPr>
                                <w:tcW w:w="2988" w:type="pct"/>
                                <w:vAlign w:val="center"/>
                              </w:tcPr>
                              <w:sdt>
                                <w:sdtPr>
                                  <w:rPr>
                                    <w:rFonts w:asciiTheme="majorHAnsi" w:hAnsiTheme="majorHAnsi" w:cstheme="majorHAnsi"/>
                                    <w:b/>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EndPr/>
                                <w:sdtContent>
                                  <w:p w14:paraId="1C5EF04D" w14:textId="77777777" w:rsidR="00D44CA9" w:rsidRPr="008D294F" w:rsidRDefault="00D44CA9">
                                    <w:pPr>
                                      <w:rPr>
                                        <w:b/>
                                        <w:color w:val="000000" w:themeColor="text1"/>
                                      </w:rPr>
                                    </w:pPr>
                                    <w:r>
                                      <w:rPr>
                                        <w:rFonts w:asciiTheme="majorHAnsi" w:hAnsiTheme="majorHAnsi" w:cstheme="majorHAnsi"/>
                                        <w:b/>
                                        <w:color w:val="000000" w:themeColor="text1"/>
                                        <w:sz w:val="24"/>
                                        <w:szCs w:val="24"/>
                                      </w:rPr>
                                      <w:t xml:space="preserve">AN IN-DEPTH EVALUATION OF </w:t>
                                    </w:r>
                                    <w:r w:rsidRPr="00D66DB3">
                                      <w:rPr>
                                        <w:rFonts w:asciiTheme="majorHAnsi" w:hAnsiTheme="majorHAnsi" w:cstheme="majorHAnsi"/>
                                        <w:b/>
                                        <w:color w:val="000000" w:themeColor="text1"/>
                                        <w:sz w:val="24"/>
                                        <w:szCs w:val="24"/>
                                      </w:rPr>
                                      <w:t>UA COSSATOT</w:t>
                                    </w:r>
                                    <w:r>
                                      <w:rPr>
                                        <w:rFonts w:asciiTheme="majorHAnsi" w:hAnsiTheme="majorHAnsi" w:cstheme="majorHAnsi"/>
                                        <w:b/>
                                        <w:color w:val="000000" w:themeColor="text1"/>
                                        <w:sz w:val="24"/>
                                        <w:szCs w:val="24"/>
                                      </w:rPr>
                                      <w:t>’S</w:t>
                                    </w:r>
                                    <w:r w:rsidRPr="00D66DB3">
                                      <w:rPr>
                                        <w:rFonts w:asciiTheme="majorHAnsi" w:hAnsiTheme="majorHAnsi" w:cstheme="majorHAnsi"/>
                                        <w:b/>
                                        <w:color w:val="000000" w:themeColor="text1"/>
                                        <w:sz w:val="24"/>
                                        <w:szCs w:val="24"/>
                                      </w:rPr>
                                      <w:t xml:space="preserve"> EFFORTS TO ACHIEVE INSTITUTIONAL GOALS SET FORTH IN THE 2025 STRATEGIC PLAN.</w:t>
                                    </w:r>
                                  </w:p>
                                </w:sdtContent>
                              </w:sdt>
                              <w:sdt>
                                <w:sdtPr>
                                  <w:rPr>
                                    <w:sz w:val="24"/>
                                    <w:szCs w:val="24"/>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9B41DF2" w14:textId="77777777" w:rsidR="00D44CA9" w:rsidRPr="00D66DB3" w:rsidRDefault="00D44CA9">
                                    <w:pPr>
                                      <w:pStyle w:val="NoSpacing"/>
                                      <w:rPr>
                                        <w:color w:val="ED7D31" w:themeColor="accent2"/>
                                        <w:sz w:val="24"/>
                                        <w:szCs w:val="24"/>
                                      </w:rPr>
                                    </w:pPr>
                                    <w:r w:rsidRPr="00D66DB3">
                                      <w:rPr>
                                        <w:sz w:val="24"/>
                                        <w:szCs w:val="24"/>
                                      </w:rPr>
                                      <w:t>From the Office of Institutional Research &amp; Assessment</w:t>
                                    </w:r>
                                  </w:p>
                                </w:sdtContent>
                              </w:sdt>
                              <w:p w14:paraId="34E826DE" w14:textId="0AE11894" w:rsidR="00D44CA9" w:rsidRDefault="00BD08EE" w:rsidP="00EE6787">
                                <w:pPr>
                                  <w:pStyle w:val="NoSpacing"/>
                                  <w:rPr>
                                    <w:sz w:val="24"/>
                                    <w:szCs w:val="24"/>
                                  </w:rPr>
                                </w:pPr>
                                <w:r>
                                  <w:rPr>
                                    <w:sz w:val="24"/>
                                    <w:szCs w:val="24"/>
                                  </w:rPr>
                                  <w:t>Year 1</w:t>
                                </w:r>
                                <w:r w:rsidR="00C56153">
                                  <w:rPr>
                                    <w:sz w:val="24"/>
                                    <w:szCs w:val="24"/>
                                  </w:rPr>
                                  <w:t xml:space="preserve"> Evaluation Report</w:t>
                                </w:r>
                                <w:r w:rsidR="00D44CA9">
                                  <w:rPr>
                                    <w:sz w:val="24"/>
                                    <w:szCs w:val="24"/>
                                  </w:rPr>
                                  <w:t>: January 2022</w:t>
                                </w:r>
                              </w:p>
                              <w:p w14:paraId="16F734F1" w14:textId="61BC2B97" w:rsidR="00BD08EE" w:rsidRDefault="00BD08EE" w:rsidP="00EE6787">
                                <w:pPr>
                                  <w:pStyle w:val="NoSpacing"/>
                                  <w:rPr>
                                    <w:sz w:val="24"/>
                                    <w:szCs w:val="24"/>
                                  </w:rPr>
                                </w:pPr>
                                <w:r>
                                  <w:rPr>
                                    <w:sz w:val="24"/>
                                    <w:szCs w:val="24"/>
                                  </w:rPr>
                                  <w:t>Year 2 Evaluation Report: May 2023</w:t>
                                </w:r>
                              </w:p>
                              <w:p w14:paraId="5A7D27AE" w14:textId="548CB427" w:rsidR="00C56153" w:rsidRDefault="00C56153" w:rsidP="00EE6787">
                                <w:pPr>
                                  <w:pStyle w:val="NoSpacing"/>
                                </w:pPr>
                              </w:p>
                            </w:tc>
                          </w:tr>
                        </w:tbl>
                        <w:p w14:paraId="0A37501D" w14:textId="77777777" w:rsidR="00D44CA9" w:rsidRPr="00354B50" w:rsidRDefault="00D44CA9">
                          <w:pPr>
                            <w:rPr>
                              <w:color w:val="C00000"/>
                            </w:rPr>
                          </w:pPr>
                        </w:p>
                      </w:txbxContent>
                    </v:textbox>
                    <w10:wrap anchorx="page" anchory="page"/>
                  </v:shape>
                </w:pict>
              </mc:Fallback>
            </mc:AlternateContent>
          </w:r>
          <w:r>
            <w:br w:type="page"/>
          </w:r>
        </w:p>
      </w:sdtContent>
    </w:sdt>
    <w:tbl>
      <w:tblPr>
        <w:tblStyle w:val="TableGrid"/>
        <w:tblpPr w:leftFromText="180" w:rightFromText="180" w:vertAnchor="text" w:tblpY="-719"/>
        <w:tblOverlap w:val="never"/>
        <w:tblW w:w="10807" w:type="dxa"/>
        <w:tblLayout w:type="fixed"/>
        <w:tblLook w:val="04A0" w:firstRow="1" w:lastRow="0" w:firstColumn="1" w:lastColumn="0" w:noHBand="0" w:noVBand="1"/>
      </w:tblPr>
      <w:tblGrid>
        <w:gridCol w:w="2497"/>
        <w:gridCol w:w="2600"/>
        <w:gridCol w:w="2751"/>
        <w:gridCol w:w="2959"/>
      </w:tblGrid>
      <w:tr w:rsidR="00904631" w:rsidRPr="00AD7702" w14:paraId="58329753" w14:textId="77777777" w:rsidTr="00903477">
        <w:trPr>
          <w:trHeight w:val="1035"/>
        </w:trPr>
        <w:tc>
          <w:tcPr>
            <w:tcW w:w="10807" w:type="dxa"/>
            <w:gridSpan w:val="4"/>
            <w:tcBorders>
              <w:top w:val="single" w:sz="18" w:space="0" w:color="auto"/>
              <w:left w:val="single" w:sz="18" w:space="0" w:color="auto"/>
              <w:bottom w:val="single" w:sz="18" w:space="0" w:color="auto"/>
              <w:right w:val="single" w:sz="18" w:space="0" w:color="auto"/>
            </w:tcBorders>
          </w:tcPr>
          <w:p w14:paraId="2A730951" w14:textId="77777777" w:rsidR="00205B2E" w:rsidRPr="00AD7702" w:rsidRDefault="005F422F" w:rsidP="00903477">
            <w:pPr>
              <w:jc w:val="center"/>
              <w:rPr>
                <w:b/>
                <w:color w:val="1F4E79" w:themeColor="accent1" w:themeShade="80"/>
                <w:sz w:val="20"/>
                <w:szCs w:val="20"/>
              </w:rPr>
            </w:pPr>
            <w:r w:rsidRPr="00AD7702">
              <w:rPr>
                <w:b/>
                <w:color w:val="1F4E79" w:themeColor="accent1" w:themeShade="80"/>
                <w:sz w:val="20"/>
                <w:szCs w:val="20"/>
              </w:rPr>
              <w:lastRenderedPageBreak/>
              <w:t xml:space="preserve"> - </w:t>
            </w:r>
            <w:r w:rsidR="007670D6" w:rsidRPr="00AD7702">
              <w:rPr>
                <w:b/>
                <w:color w:val="1F4E79" w:themeColor="accent1" w:themeShade="80"/>
                <w:sz w:val="20"/>
                <w:szCs w:val="20"/>
              </w:rPr>
              <w:t>ACADEMIC EXCELLENCE -</w:t>
            </w:r>
          </w:p>
          <w:p w14:paraId="7FF02552" w14:textId="77777777" w:rsidR="00761AF7" w:rsidRPr="00AD7702" w:rsidRDefault="00531408" w:rsidP="00903477">
            <w:pPr>
              <w:jc w:val="center"/>
              <w:rPr>
                <w:color w:val="1F4E79" w:themeColor="accent1" w:themeShade="80"/>
                <w:sz w:val="20"/>
                <w:szCs w:val="20"/>
              </w:rPr>
            </w:pPr>
            <w:r w:rsidRPr="00AD7702">
              <w:rPr>
                <w:b/>
                <w:color w:val="1F4E79" w:themeColor="accent1" w:themeShade="80"/>
                <w:sz w:val="20"/>
                <w:szCs w:val="20"/>
              </w:rPr>
              <w:t>GOAL 1:</w:t>
            </w:r>
            <w:r w:rsidRPr="00AD7702">
              <w:rPr>
                <w:color w:val="1F4E79" w:themeColor="accent1" w:themeShade="80"/>
                <w:sz w:val="20"/>
                <w:szCs w:val="20"/>
              </w:rPr>
              <w:t xml:space="preserve"> </w:t>
            </w:r>
            <w:r w:rsidR="00904631" w:rsidRPr="00AD7702">
              <w:rPr>
                <w:color w:val="1F4E79" w:themeColor="accent1" w:themeShade="80"/>
                <w:sz w:val="20"/>
                <w:szCs w:val="20"/>
              </w:rPr>
              <w:t xml:space="preserve">Enhance and expand innovative teaching, use of technology, and learning </w:t>
            </w:r>
            <w:proofErr w:type="gramStart"/>
            <w:r w:rsidR="00904631" w:rsidRPr="00AD7702">
              <w:rPr>
                <w:color w:val="1F4E79" w:themeColor="accent1" w:themeShade="80"/>
                <w:sz w:val="20"/>
                <w:szCs w:val="20"/>
              </w:rPr>
              <w:t>practices</w:t>
            </w:r>
            <w:proofErr w:type="gramEnd"/>
          </w:p>
          <w:p w14:paraId="3C5DDDB4" w14:textId="77777777" w:rsidR="00205B2E" w:rsidRPr="00AD7702" w:rsidRDefault="00761AF7" w:rsidP="00903477">
            <w:pPr>
              <w:jc w:val="center"/>
              <w:rPr>
                <w:color w:val="1F4E79" w:themeColor="accent1" w:themeShade="80"/>
                <w:sz w:val="20"/>
                <w:szCs w:val="20"/>
              </w:rPr>
            </w:pPr>
            <w:r w:rsidRPr="00AD7702">
              <w:rPr>
                <w:color w:val="1F4E79" w:themeColor="accent1" w:themeShade="80"/>
                <w:sz w:val="20"/>
                <w:szCs w:val="20"/>
              </w:rPr>
              <w:t xml:space="preserve">            </w:t>
            </w:r>
            <w:r w:rsidR="00904631" w:rsidRPr="00AD7702">
              <w:rPr>
                <w:color w:val="1F4E79" w:themeColor="accent1" w:themeShade="80"/>
                <w:sz w:val="20"/>
                <w:szCs w:val="20"/>
              </w:rPr>
              <w:t xml:space="preserve"> </w:t>
            </w:r>
            <w:r w:rsidR="007670D6" w:rsidRPr="00AD7702">
              <w:rPr>
                <w:color w:val="1F4E79" w:themeColor="accent1" w:themeShade="80"/>
                <w:sz w:val="20"/>
                <w:szCs w:val="20"/>
              </w:rPr>
              <w:t>t</w:t>
            </w:r>
            <w:r w:rsidR="00904631" w:rsidRPr="00AD7702">
              <w:rPr>
                <w:color w:val="1F4E79" w:themeColor="accent1" w:themeShade="80"/>
                <w:sz w:val="20"/>
                <w:szCs w:val="20"/>
              </w:rPr>
              <w:t>hat support</w:t>
            </w:r>
            <w:r w:rsidRPr="00AD7702">
              <w:rPr>
                <w:color w:val="1F4E79" w:themeColor="accent1" w:themeShade="80"/>
                <w:sz w:val="20"/>
                <w:szCs w:val="20"/>
              </w:rPr>
              <w:t xml:space="preserve"> </w:t>
            </w:r>
            <w:r w:rsidR="00C168AC" w:rsidRPr="00AD7702">
              <w:rPr>
                <w:color w:val="1F4E79" w:themeColor="accent1" w:themeShade="80"/>
                <w:sz w:val="20"/>
                <w:szCs w:val="20"/>
              </w:rPr>
              <w:t>quality</w:t>
            </w:r>
            <w:r w:rsidR="00904631" w:rsidRPr="00AD7702">
              <w:rPr>
                <w:color w:val="1F4E79" w:themeColor="accent1" w:themeShade="80"/>
                <w:sz w:val="20"/>
                <w:szCs w:val="20"/>
              </w:rPr>
              <w:t xml:space="preserve"> educ</w:t>
            </w:r>
            <w:r w:rsidR="00342448" w:rsidRPr="00AD7702">
              <w:rPr>
                <w:color w:val="1F4E79" w:themeColor="accent1" w:themeShade="80"/>
                <w:sz w:val="20"/>
                <w:szCs w:val="20"/>
              </w:rPr>
              <w:t>ation for all through the assessment of student learning.</w:t>
            </w:r>
          </w:p>
          <w:p w14:paraId="35BD1C54" w14:textId="77777777" w:rsidR="00904631" w:rsidRPr="00AD7702" w:rsidRDefault="00761AF7" w:rsidP="00903477">
            <w:pPr>
              <w:jc w:val="center"/>
              <w:rPr>
                <w:color w:val="1F4E79" w:themeColor="accent1" w:themeShade="80"/>
                <w:sz w:val="20"/>
                <w:szCs w:val="20"/>
              </w:rPr>
            </w:pPr>
            <w:r w:rsidRPr="00AD7702">
              <w:rPr>
                <w:color w:val="1F4E79" w:themeColor="accent1" w:themeShade="80"/>
                <w:sz w:val="20"/>
                <w:szCs w:val="20"/>
              </w:rPr>
              <w:t xml:space="preserve">          </w:t>
            </w:r>
            <w:r w:rsidR="007670D6" w:rsidRPr="00AD7702">
              <w:rPr>
                <w:color w:val="1F4E79" w:themeColor="accent1" w:themeShade="80"/>
                <w:sz w:val="20"/>
                <w:szCs w:val="20"/>
              </w:rPr>
              <w:t xml:space="preserve"> </w:t>
            </w:r>
            <w:r w:rsidRPr="00AD7702">
              <w:rPr>
                <w:color w:val="1F4E79" w:themeColor="accent1" w:themeShade="80"/>
                <w:sz w:val="20"/>
                <w:szCs w:val="20"/>
              </w:rPr>
              <w:t xml:space="preserve">  </w:t>
            </w:r>
            <w:r w:rsidR="00342448" w:rsidRPr="00AD7702">
              <w:rPr>
                <w:color w:val="1F4E79" w:themeColor="accent1" w:themeShade="80"/>
                <w:sz w:val="20"/>
                <w:szCs w:val="20"/>
              </w:rPr>
              <w:t xml:space="preserve">To expand innovative teaching, use of technology, and learning practices, we </w:t>
            </w:r>
            <w:proofErr w:type="gramStart"/>
            <w:r w:rsidR="00205B2E" w:rsidRPr="00AD7702">
              <w:rPr>
                <w:color w:val="1F4E79" w:themeColor="accent1" w:themeShade="80"/>
                <w:sz w:val="20"/>
                <w:szCs w:val="20"/>
              </w:rPr>
              <w:t>will :</w:t>
            </w:r>
            <w:proofErr w:type="gramEnd"/>
          </w:p>
        </w:tc>
      </w:tr>
      <w:tr w:rsidR="00775F05" w:rsidRPr="00AD7702" w14:paraId="24B1ECE5" w14:textId="77777777" w:rsidTr="00903477">
        <w:trPr>
          <w:trHeight w:val="315"/>
        </w:trPr>
        <w:tc>
          <w:tcPr>
            <w:tcW w:w="10807" w:type="dxa"/>
            <w:gridSpan w:val="4"/>
            <w:tcBorders>
              <w:top w:val="single" w:sz="18" w:space="0" w:color="auto"/>
              <w:left w:val="single" w:sz="18" w:space="0" w:color="auto"/>
              <w:bottom w:val="single" w:sz="8" w:space="0" w:color="auto"/>
              <w:right w:val="single" w:sz="18" w:space="0" w:color="auto"/>
            </w:tcBorders>
            <w:shd w:val="clear" w:color="auto" w:fill="9CC2E5" w:themeFill="accent1" w:themeFillTint="99"/>
          </w:tcPr>
          <w:p w14:paraId="6A05A809" w14:textId="77777777" w:rsidR="00FA0492" w:rsidRPr="00FA0492" w:rsidRDefault="00FA0492" w:rsidP="00903477">
            <w:pPr>
              <w:jc w:val="center"/>
              <w:rPr>
                <w:b/>
                <w:sz w:val="12"/>
                <w:szCs w:val="12"/>
              </w:rPr>
            </w:pPr>
          </w:p>
          <w:p w14:paraId="6813B595" w14:textId="77777777" w:rsidR="009D1CFE" w:rsidRDefault="00775F05" w:rsidP="00903477">
            <w:pPr>
              <w:jc w:val="center"/>
              <w:rPr>
                <w:b/>
                <w:sz w:val="20"/>
                <w:szCs w:val="20"/>
              </w:rPr>
            </w:pPr>
            <w:proofErr w:type="gramStart"/>
            <w:r w:rsidRPr="00AD7702">
              <w:rPr>
                <w:b/>
                <w:sz w:val="20"/>
                <w:szCs w:val="20"/>
              </w:rPr>
              <w:t xml:space="preserve">1.1  </w:t>
            </w:r>
            <w:r w:rsidR="00A34996" w:rsidRPr="00AD7702">
              <w:rPr>
                <w:b/>
                <w:sz w:val="20"/>
                <w:szCs w:val="20"/>
              </w:rPr>
              <w:t>FOSTER</w:t>
            </w:r>
            <w:proofErr w:type="gramEnd"/>
            <w:r w:rsidR="00A34996" w:rsidRPr="00AD7702">
              <w:rPr>
                <w:b/>
                <w:sz w:val="20"/>
                <w:szCs w:val="20"/>
              </w:rPr>
              <w:t xml:space="preserve"> A CULTURE OF FACULTY COLLABORATION</w:t>
            </w:r>
          </w:p>
          <w:p w14:paraId="5A39BBE3" w14:textId="77777777" w:rsidR="00FA0492" w:rsidRPr="00B42075" w:rsidRDefault="00FA0492" w:rsidP="00903477">
            <w:pPr>
              <w:jc w:val="center"/>
              <w:rPr>
                <w:b/>
                <w:sz w:val="12"/>
                <w:szCs w:val="12"/>
              </w:rPr>
            </w:pPr>
          </w:p>
        </w:tc>
      </w:tr>
      <w:tr w:rsidR="00DC36B5" w:rsidRPr="00AD7702" w14:paraId="654B19FC" w14:textId="77777777" w:rsidTr="00903477">
        <w:trPr>
          <w:trHeight w:val="260"/>
        </w:trPr>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4A0BFAFB" w14:textId="77777777" w:rsidR="00DC36B5" w:rsidRPr="00AD7702" w:rsidRDefault="00DC36B5" w:rsidP="00903477">
            <w:pPr>
              <w:jc w:val="center"/>
              <w:rPr>
                <w:b/>
                <w:sz w:val="20"/>
                <w:szCs w:val="20"/>
              </w:rPr>
            </w:pPr>
            <w:r w:rsidRPr="00AD7702">
              <w:rPr>
                <w:b/>
                <w:sz w:val="20"/>
                <w:szCs w:val="20"/>
              </w:rPr>
              <w:t>Strategies to meet GOAL 1:</w:t>
            </w:r>
          </w:p>
        </w:tc>
      </w:tr>
      <w:tr w:rsidR="00C35FBC" w:rsidRPr="00AD7702" w14:paraId="1C3BB8AA" w14:textId="77777777" w:rsidTr="00903477">
        <w:trPr>
          <w:trHeight w:val="2807"/>
        </w:trPr>
        <w:tc>
          <w:tcPr>
            <w:tcW w:w="5097" w:type="dxa"/>
            <w:gridSpan w:val="2"/>
            <w:tcBorders>
              <w:top w:val="single" w:sz="8" w:space="0" w:color="auto"/>
              <w:left w:val="single" w:sz="18" w:space="0" w:color="auto"/>
              <w:bottom w:val="single" w:sz="8" w:space="0" w:color="auto"/>
            </w:tcBorders>
            <w:shd w:val="clear" w:color="auto" w:fill="auto"/>
          </w:tcPr>
          <w:p w14:paraId="083C3E71" w14:textId="77777777" w:rsidR="008D3AEF" w:rsidRPr="00AD7702" w:rsidRDefault="008D3AEF" w:rsidP="00903477">
            <w:pPr>
              <w:rPr>
                <w:b/>
                <w:i/>
                <w:sz w:val="20"/>
                <w:szCs w:val="20"/>
              </w:rPr>
            </w:pPr>
            <w:r w:rsidRPr="00AD7702">
              <w:rPr>
                <w:b/>
                <w:sz w:val="20"/>
                <w:szCs w:val="20"/>
              </w:rPr>
              <w:t>1.1a</w:t>
            </w:r>
            <w:r w:rsidRPr="00AD7702">
              <w:rPr>
                <w:b/>
                <w:i/>
                <w:sz w:val="20"/>
                <w:szCs w:val="20"/>
              </w:rPr>
              <w:t xml:space="preserve">.  Promote consistent course outcomes across campus locations and modes of </w:t>
            </w:r>
            <w:proofErr w:type="gramStart"/>
            <w:r w:rsidRPr="00AD7702">
              <w:rPr>
                <w:b/>
                <w:i/>
                <w:sz w:val="20"/>
                <w:szCs w:val="20"/>
              </w:rPr>
              <w:t>delivery</w:t>
            </w:r>
            <w:proofErr w:type="gramEnd"/>
          </w:p>
          <w:p w14:paraId="41C8F396" w14:textId="77777777" w:rsidR="00713204" w:rsidRPr="00AD7702" w:rsidRDefault="00713204" w:rsidP="00903477">
            <w:pPr>
              <w:rPr>
                <w:b/>
                <w:i/>
                <w:sz w:val="20"/>
                <w:szCs w:val="20"/>
              </w:rPr>
            </w:pPr>
          </w:p>
          <w:p w14:paraId="1C0AD706" w14:textId="77777777" w:rsidR="00713204" w:rsidRPr="00AD7702" w:rsidRDefault="00713204" w:rsidP="00903477">
            <w:pPr>
              <w:rPr>
                <w:sz w:val="20"/>
                <w:szCs w:val="20"/>
              </w:rPr>
            </w:pPr>
            <w:r w:rsidRPr="00AD7702">
              <w:rPr>
                <w:i/>
                <w:sz w:val="20"/>
                <w:szCs w:val="20"/>
              </w:rPr>
              <w:t>Who:</w:t>
            </w:r>
            <w:r w:rsidRPr="00AD7702">
              <w:rPr>
                <w:sz w:val="20"/>
                <w:szCs w:val="20"/>
              </w:rPr>
              <w:t xml:space="preserve"> Division Chairs</w:t>
            </w:r>
          </w:p>
          <w:p w14:paraId="72A3D3EC" w14:textId="77777777" w:rsidR="001125FB" w:rsidRPr="00AD7702" w:rsidRDefault="001125FB" w:rsidP="00903477">
            <w:pPr>
              <w:rPr>
                <w:b/>
                <w:sz w:val="20"/>
                <w:szCs w:val="20"/>
              </w:rPr>
            </w:pPr>
          </w:p>
          <w:p w14:paraId="6DF96460" w14:textId="77777777" w:rsidR="00E626FD" w:rsidRPr="00AD7702" w:rsidRDefault="008C6BD3" w:rsidP="00903477">
            <w:pPr>
              <w:rPr>
                <w:sz w:val="20"/>
                <w:szCs w:val="20"/>
              </w:rPr>
            </w:pPr>
            <w:r w:rsidRPr="00AD7702">
              <w:rPr>
                <w:i/>
                <w:sz w:val="20"/>
                <w:szCs w:val="20"/>
              </w:rPr>
              <w:t>Target Metric</w:t>
            </w:r>
            <w:r w:rsidR="005D4B10" w:rsidRPr="00AD7702">
              <w:rPr>
                <w:i/>
                <w:sz w:val="20"/>
                <w:szCs w:val="20"/>
              </w:rPr>
              <w:t>:</w:t>
            </w:r>
            <w:r w:rsidR="005D4B10" w:rsidRPr="00AD7702">
              <w:rPr>
                <w:b/>
                <w:sz w:val="20"/>
                <w:szCs w:val="20"/>
              </w:rPr>
              <w:t xml:space="preserve"> </w:t>
            </w:r>
            <w:r w:rsidR="00673991" w:rsidRPr="00AD7702">
              <w:rPr>
                <w:sz w:val="20"/>
                <w:szCs w:val="20"/>
              </w:rPr>
              <w:t xml:space="preserve"> 100% of courses will be reviewed and have consistent course outcomes</w:t>
            </w:r>
            <w:r w:rsidR="0089122F" w:rsidRPr="00AD7702">
              <w:rPr>
                <w:sz w:val="20"/>
                <w:szCs w:val="20"/>
              </w:rPr>
              <w:t>.</w:t>
            </w:r>
          </w:p>
          <w:p w14:paraId="0D0B940D" w14:textId="77777777" w:rsidR="008C6BD3" w:rsidRPr="00AD7702" w:rsidRDefault="008C6BD3" w:rsidP="00903477">
            <w:pPr>
              <w:rPr>
                <w:sz w:val="20"/>
                <w:szCs w:val="20"/>
              </w:rPr>
            </w:pPr>
          </w:p>
          <w:p w14:paraId="6C2207C3" w14:textId="77777777" w:rsidR="008C6BD3" w:rsidRPr="00AD7702" w:rsidRDefault="008C6BD3" w:rsidP="00903477">
            <w:pPr>
              <w:rPr>
                <w:sz w:val="20"/>
                <w:szCs w:val="20"/>
              </w:rPr>
            </w:pPr>
            <w:r w:rsidRPr="00AD7702">
              <w:rPr>
                <w:i/>
                <w:sz w:val="20"/>
                <w:szCs w:val="20"/>
              </w:rPr>
              <w:t>Measurement Tools/Methodology</w:t>
            </w:r>
            <w:r w:rsidRPr="00AD7702">
              <w:rPr>
                <w:sz w:val="20"/>
                <w:szCs w:val="20"/>
              </w:rPr>
              <w:t>: Review of Syllabi</w:t>
            </w:r>
          </w:p>
          <w:p w14:paraId="0E27B00A" w14:textId="77777777" w:rsidR="008C6BD3" w:rsidRPr="00AD7702" w:rsidRDefault="008C6BD3" w:rsidP="00903477">
            <w:pPr>
              <w:rPr>
                <w:sz w:val="20"/>
                <w:szCs w:val="20"/>
              </w:rPr>
            </w:pPr>
          </w:p>
          <w:p w14:paraId="64556C9C" w14:textId="1EAA2B1C" w:rsidR="007B00F9" w:rsidRPr="00AD7702" w:rsidRDefault="008C6BD3" w:rsidP="00903477">
            <w:pPr>
              <w:rPr>
                <w:sz w:val="20"/>
                <w:szCs w:val="20"/>
              </w:rPr>
            </w:pPr>
            <w:r w:rsidRPr="00AD7702">
              <w:rPr>
                <w:b/>
                <w:sz w:val="20"/>
                <w:szCs w:val="20"/>
                <w:highlight w:val="green"/>
              </w:rPr>
              <w:t xml:space="preserve"> </w:t>
            </w:r>
            <w:r w:rsidR="00F51D3E">
              <w:rPr>
                <w:b/>
                <w:sz w:val="20"/>
                <w:szCs w:val="20"/>
                <w:highlight w:val="green"/>
              </w:rPr>
              <w:t xml:space="preserve">2021 </w:t>
            </w:r>
            <w:r w:rsidRPr="00AD7702">
              <w:rPr>
                <w:b/>
                <w:sz w:val="20"/>
                <w:szCs w:val="20"/>
                <w:highlight w:val="green"/>
              </w:rPr>
              <w:t>Results:</w:t>
            </w:r>
            <w:r w:rsidR="00E41A30" w:rsidRPr="00AD7702">
              <w:rPr>
                <w:b/>
                <w:sz w:val="20"/>
                <w:szCs w:val="20"/>
                <w:highlight w:val="green"/>
              </w:rPr>
              <w:t xml:space="preserve"> </w:t>
            </w:r>
            <w:r w:rsidR="00E41A30" w:rsidRPr="00AD7702">
              <w:rPr>
                <w:sz w:val="20"/>
                <w:szCs w:val="20"/>
                <w:highlight w:val="green"/>
              </w:rPr>
              <w:t>GOAL MET</w:t>
            </w:r>
          </w:p>
          <w:p w14:paraId="2FBC78F7" w14:textId="77777777" w:rsidR="00126636" w:rsidRPr="00AD7702" w:rsidRDefault="007B00F9" w:rsidP="00903477">
            <w:pPr>
              <w:pStyle w:val="ListParagraph"/>
              <w:numPr>
                <w:ilvl w:val="0"/>
                <w:numId w:val="24"/>
              </w:numPr>
              <w:rPr>
                <w:sz w:val="20"/>
                <w:szCs w:val="20"/>
              </w:rPr>
            </w:pPr>
            <w:r w:rsidRPr="00AD7702">
              <w:rPr>
                <w:sz w:val="20"/>
                <w:szCs w:val="20"/>
              </w:rPr>
              <w:t xml:space="preserve">The English Department has undergone </w:t>
            </w:r>
            <w:r w:rsidR="004A3618" w:rsidRPr="00AD7702">
              <w:rPr>
                <w:sz w:val="20"/>
                <w:szCs w:val="20"/>
              </w:rPr>
              <w:t xml:space="preserve">a review of policies, </w:t>
            </w:r>
            <w:proofErr w:type="gramStart"/>
            <w:r w:rsidR="004A3618" w:rsidRPr="00AD7702">
              <w:rPr>
                <w:sz w:val="20"/>
                <w:szCs w:val="20"/>
              </w:rPr>
              <w:t>practices</w:t>
            </w:r>
            <w:proofErr w:type="gramEnd"/>
            <w:r w:rsidR="004A3618" w:rsidRPr="00AD7702">
              <w:rPr>
                <w:sz w:val="20"/>
                <w:szCs w:val="20"/>
              </w:rPr>
              <w:t xml:space="preserve"> and g</w:t>
            </w:r>
            <w:r w:rsidR="008976EF" w:rsidRPr="00AD7702">
              <w:rPr>
                <w:sz w:val="20"/>
                <w:szCs w:val="20"/>
              </w:rPr>
              <w:t>rading rubrics.  A</w:t>
            </w:r>
            <w:r w:rsidR="00B56732" w:rsidRPr="00AD7702">
              <w:rPr>
                <w:sz w:val="20"/>
                <w:szCs w:val="20"/>
              </w:rPr>
              <w:t>n English D</w:t>
            </w:r>
            <w:r w:rsidR="004A3618" w:rsidRPr="00AD7702">
              <w:rPr>
                <w:sz w:val="20"/>
                <w:szCs w:val="20"/>
              </w:rPr>
              <w:t>epartm</w:t>
            </w:r>
            <w:r w:rsidR="00881026" w:rsidRPr="00AD7702">
              <w:rPr>
                <w:sz w:val="20"/>
                <w:szCs w:val="20"/>
              </w:rPr>
              <w:t>ent Plan was composed to provide</w:t>
            </w:r>
            <w:r w:rsidR="004A3618" w:rsidRPr="00AD7702">
              <w:rPr>
                <w:sz w:val="20"/>
                <w:szCs w:val="20"/>
              </w:rPr>
              <w:t xml:space="preserve"> </w:t>
            </w:r>
            <w:r w:rsidR="008976EF" w:rsidRPr="00AD7702">
              <w:rPr>
                <w:sz w:val="20"/>
                <w:szCs w:val="20"/>
              </w:rPr>
              <w:t>continuity</w:t>
            </w:r>
            <w:r w:rsidR="004A3618" w:rsidRPr="00AD7702">
              <w:rPr>
                <w:sz w:val="20"/>
                <w:szCs w:val="20"/>
              </w:rPr>
              <w:t>,</w:t>
            </w:r>
            <w:r w:rsidR="00786D39" w:rsidRPr="00AD7702">
              <w:rPr>
                <w:sz w:val="20"/>
                <w:szCs w:val="20"/>
              </w:rPr>
              <w:t xml:space="preserve"> allow for better evaluation/</w:t>
            </w:r>
            <w:r w:rsidR="004A3618" w:rsidRPr="00AD7702">
              <w:rPr>
                <w:sz w:val="20"/>
                <w:szCs w:val="20"/>
              </w:rPr>
              <w:t xml:space="preserve"> assessmen</w:t>
            </w:r>
            <w:r w:rsidR="00303F7F" w:rsidRPr="00AD7702">
              <w:rPr>
                <w:sz w:val="20"/>
                <w:szCs w:val="20"/>
              </w:rPr>
              <w:t>t, and increase student performance a</w:t>
            </w:r>
            <w:r w:rsidR="00920052" w:rsidRPr="00AD7702">
              <w:rPr>
                <w:sz w:val="20"/>
                <w:szCs w:val="20"/>
              </w:rPr>
              <w:t xml:space="preserve">nd retention of course </w:t>
            </w:r>
            <w:proofErr w:type="gramStart"/>
            <w:r w:rsidR="00920052" w:rsidRPr="00AD7702">
              <w:rPr>
                <w:sz w:val="20"/>
                <w:szCs w:val="20"/>
              </w:rPr>
              <w:t>material</w:t>
            </w:r>
            <w:proofErr w:type="gramEnd"/>
          </w:p>
          <w:p w14:paraId="6651CADD" w14:textId="77777777" w:rsidR="005F53B2" w:rsidRPr="00736B92" w:rsidRDefault="00786D39" w:rsidP="00903477">
            <w:pPr>
              <w:pStyle w:val="ListParagraph"/>
              <w:numPr>
                <w:ilvl w:val="0"/>
                <w:numId w:val="25"/>
              </w:numPr>
              <w:spacing w:line="254" w:lineRule="auto"/>
              <w:rPr>
                <w:sz w:val="20"/>
                <w:szCs w:val="20"/>
              </w:rPr>
            </w:pPr>
            <w:r w:rsidRPr="00736B92">
              <w:rPr>
                <w:sz w:val="20"/>
                <w:szCs w:val="20"/>
              </w:rPr>
              <w:t>B</w:t>
            </w:r>
            <w:r w:rsidR="00547609" w:rsidRPr="00736B92">
              <w:rPr>
                <w:sz w:val="20"/>
                <w:szCs w:val="20"/>
              </w:rPr>
              <w:t xml:space="preserve">oth </w:t>
            </w:r>
            <w:r w:rsidR="000C2BEB" w:rsidRPr="00736B92">
              <w:rPr>
                <w:sz w:val="20"/>
                <w:szCs w:val="20"/>
              </w:rPr>
              <w:t>college and concurrent instructors</w:t>
            </w:r>
            <w:r w:rsidRPr="00736B92">
              <w:rPr>
                <w:sz w:val="20"/>
                <w:szCs w:val="20"/>
              </w:rPr>
              <w:t xml:space="preserve"> attended</w:t>
            </w:r>
            <w:r w:rsidR="00107315" w:rsidRPr="00736B92">
              <w:rPr>
                <w:sz w:val="20"/>
                <w:szCs w:val="20"/>
              </w:rPr>
              <w:t xml:space="preserve"> a 5-25-21 </w:t>
            </w:r>
            <w:r w:rsidRPr="00736B92">
              <w:rPr>
                <w:sz w:val="20"/>
                <w:szCs w:val="20"/>
              </w:rPr>
              <w:t>meeting</w:t>
            </w:r>
            <w:r w:rsidR="003B0BC6" w:rsidRPr="00736B92">
              <w:rPr>
                <w:sz w:val="20"/>
                <w:szCs w:val="20"/>
              </w:rPr>
              <w:t xml:space="preserve"> hosted by Division Chair, Crystal Sims, and Dir. Of High School Programs, Julie Rhodes</w:t>
            </w:r>
            <w:r w:rsidR="0069773A" w:rsidRPr="00736B92">
              <w:rPr>
                <w:sz w:val="20"/>
                <w:szCs w:val="20"/>
              </w:rPr>
              <w:t>.</w:t>
            </w:r>
            <w:r w:rsidR="000C2BEB" w:rsidRPr="00736B92">
              <w:rPr>
                <w:sz w:val="20"/>
                <w:szCs w:val="20"/>
              </w:rPr>
              <w:t xml:space="preserve">  </w:t>
            </w:r>
            <w:r w:rsidR="00107315" w:rsidRPr="00736B92">
              <w:rPr>
                <w:sz w:val="20"/>
                <w:szCs w:val="20"/>
              </w:rPr>
              <w:t>They were</w:t>
            </w:r>
            <w:r w:rsidR="000C2BEB" w:rsidRPr="00736B92">
              <w:rPr>
                <w:sz w:val="20"/>
                <w:szCs w:val="20"/>
              </w:rPr>
              <w:t xml:space="preserve"> introduced to the new English Dept</w:t>
            </w:r>
            <w:r w:rsidR="00AE0EF7" w:rsidRPr="00736B92">
              <w:rPr>
                <w:sz w:val="20"/>
                <w:szCs w:val="20"/>
              </w:rPr>
              <w:t>. Plan,</w:t>
            </w:r>
            <w:r w:rsidR="00D0112F" w:rsidRPr="00736B92">
              <w:rPr>
                <w:sz w:val="20"/>
                <w:szCs w:val="20"/>
              </w:rPr>
              <w:t xml:space="preserve"> and</w:t>
            </w:r>
            <w:r w:rsidR="00AE0EF7" w:rsidRPr="00736B92">
              <w:rPr>
                <w:sz w:val="20"/>
                <w:szCs w:val="20"/>
              </w:rPr>
              <w:t xml:space="preserve"> the new grading rubric</w:t>
            </w:r>
            <w:r w:rsidR="00547609" w:rsidRPr="00736B92">
              <w:rPr>
                <w:sz w:val="20"/>
                <w:szCs w:val="20"/>
              </w:rPr>
              <w:t xml:space="preserve"> to ensure that</w:t>
            </w:r>
            <w:r w:rsidR="00DC00A2" w:rsidRPr="00736B92">
              <w:rPr>
                <w:sz w:val="20"/>
                <w:szCs w:val="20"/>
              </w:rPr>
              <w:t xml:space="preserve"> college ready English courses are taught to the same standard by all instructors, and that all students are evaluated equally and consistently for knowledge retention and learning</w:t>
            </w:r>
            <w:r w:rsidR="0069773A" w:rsidRPr="00736B92">
              <w:rPr>
                <w:sz w:val="20"/>
                <w:szCs w:val="20"/>
              </w:rPr>
              <w:t>, at</w:t>
            </w:r>
            <w:r w:rsidR="00A81A6B" w:rsidRPr="00736B92">
              <w:rPr>
                <w:sz w:val="20"/>
                <w:szCs w:val="20"/>
              </w:rPr>
              <w:t xml:space="preserve"> b</w:t>
            </w:r>
            <w:r w:rsidR="007270BF" w:rsidRPr="00736B92">
              <w:rPr>
                <w:sz w:val="20"/>
                <w:szCs w:val="20"/>
              </w:rPr>
              <w:t>oth</w:t>
            </w:r>
            <w:r w:rsidR="00A81A6B" w:rsidRPr="00736B92">
              <w:rPr>
                <w:sz w:val="20"/>
                <w:szCs w:val="20"/>
              </w:rPr>
              <w:t xml:space="preserve"> the</w:t>
            </w:r>
            <w:r w:rsidR="007270BF" w:rsidRPr="00736B92">
              <w:rPr>
                <w:sz w:val="20"/>
                <w:szCs w:val="20"/>
              </w:rPr>
              <w:t xml:space="preserve"> </w:t>
            </w:r>
            <w:r w:rsidR="00A81A6B" w:rsidRPr="00736B92">
              <w:rPr>
                <w:sz w:val="20"/>
                <w:szCs w:val="20"/>
              </w:rPr>
              <w:t>concur</w:t>
            </w:r>
            <w:r w:rsidR="00920052" w:rsidRPr="00736B92">
              <w:rPr>
                <w:sz w:val="20"/>
                <w:szCs w:val="20"/>
              </w:rPr>
              <w:t xml:space="preserve">rent and college student </w:t>
            </w:r>
            <w:proofErr w:type="gramStart"/>
            <w:r w:rsidR="00920052" w:rsidRPr="00736B92">
              <w:rPr>
                <w:sz w:val="20"/>
                <w:szCs w:val="20"/>
              </w:rPr>
              <w:t>levels</w:t>
            </w:r>
            <w:proofErr w:type="gramEnd"/>
          </w:p>
          <w:p w14:paraId="641325CE" w14:textId="77777777" w:rsidR="000E79AF" w:rsidRPr="00AD7702" w:rsidRDefault="00A73EC0" w:rsidP="00903477">
            <w:pPr>
              <w:spacing w:line="254" w:lineRule="auto"/>
              <w:rPr>
                <w:sz w:val="20"/>
                <w:szCs w:val="20"/>
              </w:rPr>
            </w:pPr>
            <w:hyperlink r:id="rId12" w:history="1">
              <w:r w:rsidR="000E79AF" w:rsidRPr="00AD7702">
                <w:rPr>
                  <w:rStyle w:val="Hyperlink"/>
                  <w:sz w:val="20"/>
                  <w:szCs w:val="20"/>
                </w:rPr>
                <w:t>file:///C:/Users/TCobb/Documents/English%20Department%20Plan.htm</w:t>
              </w:r>
            </w:hyperlink>
            <w:r w:rsidR="000E79AF" w:rsidRPr="00AD7702">
              <w:rPr>
                <w:sz w:val="20"/>
                <w:szCs w:val="20"/>
              </w:rPr>
              <w:t xml:space="preserve"> </w:t>
            </w:r>
          </w:p>
          <w:p w14:paraId="36B4BE34" w14:textId="77777777" w:rsidR="00AE1195" w:rsidRDefault="000E79AF" w:rsidP="00903477">
            <w:pPr>
              <w:spacing w:line="254" w:lineRule="auto"/>
              <w:rPr>
                <w:i/>
                <w:sz w:val="20"/>
                <w:szCs w:val="20"/>
              </w:rPr>
            </w:pPr>
            <w:r w:rsidRPr="00AD7702">
              <w:rPr>
                <w:i/>
                <w:sz w:val="20"/>
                <w:szCs w:val="20"/>
              </w:rPr>
              <w:t xml:space="preserve">Follow the link to view a copy of UA </w:t>
            </w:r>
            <w:proofErr w:type="spellStart"/>
            <w:r w:rsidRPr="00AD7702">
              <w:rPr>
                <w:i/>
                <w:sz w:val="20"/>
                <w:szCs w:val="20"/>
              </w:rPr>
              <w:t>Cossatot</w:t>
            </w:r>
            <w:proofErr w:type="spellEnd"/>
            <w:r w:rsidRPr="00AD7702">
              <w:rPr>
                <w:i/>
                <w:sz w:val="20"/>
                <w:szCs w:val="20"/>
              </w:rPr>
              <w:t xml:space="preserve"> English </w:t>
            </w:r>
            <w:r w:rsidR="00B203BD" w:rsidRPr="00AD7702">
              <w:rPr>
                <w:i/>
                <w:sz w:val="20"/>
                <w:szCs w:val="20"/>
              </w:rPr>
              <w:t>D</w:t>
            </w:r>
            <w:r w:rsidRPr="00AD7702">
              <w:rPr>
                <w:i/>
                <w:sz w:val="20"/>
                <w:szCs w:val="20"/>
              </w:rPr>
              <w:t>epartment</w:t>
            </w:r>
            <w:r w:rsidR="004502E6" w:rsidRPr="00AD7702">
              <w:rPr>
                <w:i/>
                <w:sz w:val="20"/>
                <w:szCs w:val="20"/>
              </w:rPr>
              <w:t xml:space="preserve"> Plan</w:t>
            </w:r>
            <w:r w:rsidRPr="00AD7702">
              <w:rPr>
                <w:i/>
                <w:sz w:val="20"/>
                <w:szCs w:val="20"/>
              </w:rPr>
              <w:t xml:space="preserve"> document</w:t>
            </w:r>
            <w:r w:rsidR="00AE1195" w:rsidRPr="00AD7702">
              <w:rPr>
                <w:i/>
                <w:sz w:val="20"/>
                <w:szCs w:val="20"/>
              </w:rPr>
              <w:t>.</w:t>
            </w:r>
            <w:r w:rsidRPr="00AD7702">
              <w:rPr>
                <w:i/>
                <w:sz w:val="20"/>
                <w:szCs w:val="20"/>
              </w:rPr>
              <w:t xml:space="preserve"> </w:t>
            </w:r>
            <w:r w:rsidR="00E92B56" w:rsidRPr="00AD7702">
              <w:rPr>
                <w:i/>
                <w:sz w:val="20"/>
                <w:szCs w:val="20"/>
              </w:rPr>
              <w:t>Please note that the creation</w:t>
            </w:r>
            <w:r w:rsidR="00AE1195" w:rsidRPr="00AD7702">
              <w:rPr>
                <w:i/>
                <w:sz w:val="20"/>
                <w:szCs w:val="20"/>
              </w:rPr>
              <w:t xml:space="preserve"> of an accessible web page hyperlink altered the original Word document format.</w:t>
            </w:r>
          </w:p>
          <w:p w14:paraId="256F594B" w14:textId="77777777" w:rsidR="003F0FB4" w:rsidRDefault="003F0FB4" w:rsidP="00903477">
            <w:pPr>
              <w:spacing w:line="254" w:lineRule="auto"/>
              <w:rPr>
                <w:i/>
                <w:sz w:val="20"/>
                <w:szCs w:val="20"/>
              </w:rPr>
            </w:pPr>
          </w:p>
          <w:p w14:paraId="245D8E74" w14:textId="3F8E9545" w:rsidR="003F0FB4" w:rsidRPr="00AD7702" w:rsidRDefault="003F0FB4" w:rsidP="00903477">
            <w:pPr>
              <w:spacing w:line="254" w:lineRule="auto"/>
              <w:rPr>
                <w:i/>
                <w:sz w:val="20"/>
                <w:szCs w:val="20"/>
              </w:rPr>
            </w:pPr>
          </w:p>
        </w:tc>
        <w:tc>
          <w:tcPr>
            <w:tcW w:w="5710" w:type="dxa"/>
            <w:gridSpan w:val="2"/>
            <w:tcBorders>
              <w:top w:val="single" w:sz="8" w:space="0" w:color="auto"/>
              <w:bottom w:val="single" w:sz="8" w:space="0" w:color="auto"/>
              <w:right w:val="single" w:sz="18" w:space="0" w:color="auto"/>
            </w:tcBorders>
            <w:shd w:val="clear" w:color="auto" w:fill="auto"/>
          </w:tcPr>
          <w:p w14:paraId="4FADD55C" w14:textId="77777777" w:rsidR="008D3AEF" w:rsidRPr="00AD7702" w:rsidRDefault="00683AAB" w:rsidP="00903477">
            <w:pPr>
              <w:rPr>
                <w:b/>
                <w:sz w:val="20"/>
                <w:szCs w:val="20"/>
              </w:rPr>
            </w:pPr>
            <w:proofErr w:type="gramStart"/>
            <w:r w:rsidRPr="00AD7702">
              <w:rPr>
                <w:b/>
                <w:sz w:val="20"/>
                <w:szCs w:val="20"/>
              </w:rPr>
              <w:t>1</w:t>
            </w:r>
            <w:r w:rsidR="008D3AEF" w:rsidRPr="00AD7702">
              <w:rPr>
                <w:b/>
                <w:sz w:val="20"/>
                <w:szCs w:val="20"/>
              </w:rPr>
              <w:t xml:space="preserve">.1b  </w:t>
            </w:r>
            <w:r w:rsidR="008D3AEF" w:rsidRPr="00AD7702">
              <w:rPr>
                <w:b/>
                <w:i/>
                <w:sz w:val="20"/>
                <w:szCs w:val="20"/>
              </w:rPr>
              <w:t>Strengthen</w:t>
            </w:r>
            <w:proofErr w:type="gramEnd"/>
            <w:r w:rsidR="008D3AEF" w:rsidRPr="00AD7702">
              <w:rPr>
                <w:b/>
                <w:i/>
                <w:sz w:val="20"/>
                <w:szCs w:val="20"/>
              </w:rPr>
              <w:t xml:space="preserve"> connections between full-time and part-time faculty including those teaching dual credit and online</w:t>
            </w:r>
          </w:p>
          <w:p w14:paraId="60061E4C" w14:textId="77777777" w:rsidR="00713204" w:rsidRPr="00AD7702" w:rsidRDefault="00713204" w:rsidP="00903477">
            <w:pPr>
              <w:rPr>
                <w:b/>
                <w:sz w:val="20"/>
                <w:szCs w:val="20"/>
              </w:rPr>
            </w:pPr>
          </w:p>
          <w:p w14:paraId="1A29B9AB" w14:textId="77777777" w:rsidR="00713204" w:rsidRPr="00AD7702" w:rsidRDefault="00713204" w:rsidP="00903477">
            <w:pPr>
              <w:rPr>
                <w:b/>
                <w:sz w:val="20"/>
                <w:szCs w:val="20"/>
              </w:rPr>
            </w:pPr>
            <w:r w:rsidRPr="00AD7702">
              <w:rPr>
                <w:i/>
                <w:sz w:val="20"/>
                <w:szCs w:val="20"/>
              </w:rPr>
              <w:t>Who:</w:t>
            </w:r>
            <w:r w:rsidRPr="00AD7702">
              <w:rPr>
                <w:sz w:val="20"/>
                <w:szCs w:val="20"/>
              </w:rPr>
              <w:t xml:space="preserve"> Division Chairs, CAO, Full-time faculty</w:t>
            </w:r>
          </w:p>
          <w:p w14:paraId="44EAFD9C" w14:textId="77777777" w:rsidR="001125FB" w:rsidRPr="00AD7702" w:rsidRDefault="001125FB" w:rsidP="00903477">
            <w:pPr>
              <w:rPr>
                <w:b/>
                <w:sz w:val="20"/>
                <w:szCs w:val="20"/>
              </w:rPr>
            </w:pPr>
          </w:p>
          <w:p w14:paraId="544F2519" w14:textId="77777777" w:rsidR="00297992" w:rsidRPr="00AD7702" w:rsidRDefault="00DC36B5" w:rsidP="00903477">
            <w:pPr>
              <w:rPr>
                <w:sz w:val="20"/>
                <w:szCs w:val="20"/>
              </w:rPr>
            </w:pPr>
            <w:r w:rsidRPr="00AD7702">
              <w:rPr>
                <w:i/>
                <w:sz w:val="20"/>
                <w:szCs w:val="20"/>
              </w:rPr>
              <w:t>Target Metric</w:t>
            </w:r>
            <w:r w:rsidR="00297992" w:rsidRPr="00AD7702">
              <w:rPr>
                <w:b/>
                <w:sz w:val="20"/>
                <w:szCs w:val="20"/>
              </w:rPr>
              <w:t xml:space="preserve">:  </w:t>
            </w:r>
            <w:r w:rsidR="00297992" w:rsidRPr="00AD7702">
              <w:rPr>
                <w:sz w:val="20"/>
                <w:szCs w:val="20"/>
              </w:rPr>
              <w:t xml:space="preserve">Part-time and adjunct instructors will all be assigned FT </w:t>
            </w:r>
            <w:proofErr w:type="gramStart"/>
            <w:r w:rsidR="00297992" w:rsidRPr="00AD7702">
              <w:rPr>
                <w:sz w:val="20"/>
                <w:szCs w:val="20"/>
              </w:rPr>
              <w:t>mentors</w:t>
            </w:r>
            <w:proofErr w:type="gramEnd"/>
          </w:p>
          <w:p w14:paraId="4B94D5A5" w14:textId="77777777" w:rsidR="003D5573" w:rsidRPr="00AD7702" w:rsidRDefault="003D5573" w:rsidP="00903477">
            <w:pPr>
              <w:rPr>
                <w:sz w:val="20"/>
                <w:szCs w:val="20"/>
              </w:rPr>
            </w:pPr>
          </w:p>
          <w:p w14:paraId="551E1D26" w14:textId="77777777" w:rsidR="003D5573" w:rsidRPr="00AD7702" w:rsidRDefault="003D5573" w:rsidP="00903477">
            <w:pPr>
              <w:rPr>
                <w:sz w:val="20"/>
                <w:szCs w:val="20"/>
              </w:rPr>
            </w:pPr>
            <w:r w:rsidRPr="00AD7702">
              <w:rPr>
                <w:i/>
                <w:sz w:val="20"/>
                <w:szCs w:val="20"/>
              </w:rPr>
              <w:t>Measurement Tools/Methodology</w:t>
            </w:r>
            <w:r w:rsidRPr="00AD7702">
              <w:rPr>
                <w:b/>
                <w:sz w:val="20"/>
                <w:szCs w:val="20"/>
              </w:rPr>
              <w:t>:</w:t>
            </w:r>
            <w:r w:rsidRPr="00AD7702">
              <w:rPr>
                <w:sz w:val="20"/>
                <w:szCs w:val="20"/>
              </w:rPr>
              <w:t xml:space="preserve"> Process development ongoing</w:t>
            </w:r>
          </w:p>
          <w:p w14:paraId="3DEEC669" w14:textId="77777777" w:rsidR="00CB6FEF" w:rsidRPr="00AD7702" w:rsidRDefault="00CB6FEF" w:rsidP="00903477">
            <w:pPr>
              <w:rPr>
                <w:sz w:val="20"/>
                <w:szCs w:val="20"/>
              </w:rPr>
            </w:pPr>
          </w:p>
          <w:p w14:paraId="07B046D6" w14:textId="2038AA54" w:rsidR="00AD340B" w:rsidRDefault="00AD340B" w:rsidP="00903477">
            <w:pPr>
              <w:rPr>
                <w:sz w:val="20"/>
                <w:szCs w:val="20"/>
              </w:rPr>
            </w:pPr>
            <w:r w:rsidRPr="00FB2DA0">
              <w:rPr>
                <w:b/>
                <w:sz w:val="20"/>
                <w:szCs w:val="20"/>
                <w:highlight w:val="green"/>
              </w:rPr>
              <w:t xml:space="preserve"> </w:t>
            </w:r>
            <w:r w:rsidR="00F51D3E">
              <w:rPr>
                <w:b/>
                <w:sz w:val="20"/>
                <w:szCs w:val="20"/>
                <w:highlight w:val="green"/>
              </w:rPr>
              <w:t xml:space="preserve">2022 </w:t>
            </w:r>
            <w:r w:rsidR="00F5658F" w:rsidRPr="00FB2DA0">
              <w:rPr>
                <w:b/>
                <w:sz w:val="20"/>
                <w:szCs w:val="20"/>
                <w:highlight w:val="green"/>
              </w:rPr>
              <w:t>Results:</w:t>
            </w:r>
            <w:r w:rsidR="00F5658F" w:rsidRPr="00FB2DA0">
              <w:rPr>
                <w:sz w:val="20"/>
                <w:szCs w:val="20"/>
                <w:highlight w:val="green"/>
              </w:rPr>
              <w:t xml:space="preserve"> </w:t>
            </w:r>
            <w:r w:rsidR="00122ABE" w:rsidRPr="00122ABE">
              <w:rPr>
                <w:sz w:val="20"/>
                <w:szCs w:val="20"/>
                <w:highlight w:val="green"/>
              </w:rPr>
              <w:t>GOAL MET</w:t>
            </w:r>
          </w:p>
          <w:p w14:paraId="629CDAF2" w14:textId="77777777" w:rsidR="006570E7" w:rsidRDefault="00700421" w:rsidP="006570E7">
            <w:pPr>
              <w:pStyle w:val="ListParagraph"/>
              <w:numPr>
                <w:ilvl w:val="0"/>
                <w:numId w:val="25"/>
              </w:numPr>
              <w:rPr>
                <w:sz w:val="20"/>
                <w:szCs w:val="20"/>
              </w:rPr>
            </w:pPr>
            <w:r>
              <w:rPr>
                <w:sz w:val="20"/>
                <w:szCs w:val="20"/>
              </w:rPr>
              <w:t xml:space="preserve">General Education Division: </w:t>
            </w:r>
            <w:r w:rsidR="00B46317" w:rsidRPr="00B1112D">
              <w:rPr>
                <w:sz w:val="20"/>
                <w:szCs w:val="20"/>
              </w:rPr>
              <w:t>Part-time and adjunct instructors are mentored by FT faculty</w:t>
            </w:r>
            <w:r w:rsidR="002C1EE5" w:rsidRPr="00B1112D">
              <w:rPr>
                <w:sz w:val="20"/>
                <w:szCs w:val="20"/>
              </w:rPr>
              <w:t xml:space="preserve"> allowing training and communication opportunities to take place. Division Chairs see the connections made between mentors and part-time faculty</w:t>
            </w:r>
            <w:r w:rsidR="004079D2" w:rsidRPr="00B1112D">
              <w:rPr>
                <w:sz w:val="20"/>
                <w:szCs w:val="20"/>
              </w:rPr>
              <w:t xml:space="preserve"> are improving</w:t>
            </w:r>
            <w:r w:rsidR="0006276A" w:rsidRPr="00B1112D">
              <w:rPr>
                <w:sz w:val="20"/>
                <w:szCs w:val="20"/>
              </w:rPr>
              <w:t>.</w:t>
            </w:r>
          </w:p>
          <w:p w14:paraId="48872012" w14:textId="6420437B" w:rsidR="006570E7" w:rsidRPr="00FB28CB" w:rsidRDefault="00700421" w:rsidP="006570E7">
            <w:pPr>
              <w:pStyle w:val="ListParagraph"/>
              <w:numPr>
                <w:ilvl w:val="0"/>
                <w:numId w:val="25"/>
              </w:numPr>
              <w:rPr>
                <w:sz w:val="20"/>
                <w:szCs w:val="20"/>
              </w:rPr>
            </w:pPr>
            <w:r w:rsidRPr="00FB28CB">
              <w:rPr>
                <w:sz w:val="20"/>
                <w:szCs w:val="20"/>
              </w:rPr>
              <w:t xml:space="preserve">Medical Education Division: </w:t>
            </w:r>
            <w:r w:rsidR="006570E7" w:rsidRPr="00FB28CB">
              <w:rPr>
                <w:sz w:val="20"/>
                <w:szCs w:val="20"/>
              </w:rPr>
              <w:t>Adjuncts</w:t>
            </w:r>
            <w:r w:rsidR="006D1EB6" w:rsidRPr="00FB28CB">
              <w:rPr>
                <w:sz w:val="20"/>
                <w:szCs w:val="20"/>
              </w:rPr>
              <w:t xml:space="preserve"> and full-time faculty are working together to </w:t>
            </w:r>
            <w:r w:rsidR="00A621FE" w:rsidRPr="00FB28CB">
              <w:rPr>
                <w:sz w:val="20"/>
                <w:szCs w:val="20"/>
              </w:rPr>
              <w:t>make</w:t>
            </w:r>
            <w:r w:rsidR="006570E7" w:rsidRPr="00FB28CB">
              <w:rPr>
                <w:sz w:val="20"/>
                <w:szCs w:val="20"/>
              </w:rPr>
              <w:t xml:space="preserve"> changes to labs</w:t>
            </w:r>
            <w:r w:rsidR="006570E7" w:rsidRPr="003F0FB4">
              <w:rPr>
                <w:sz w:val="20"/>
                <w:szCs w:val="20"/>
              </w:rPr>
              <w:t xml:space="preserve">. Once the lab is set up, </w:t>
            </w:r>
            <w:r w:rsidR="0051302A" w:rsidRPr="003F0FB4">
              <w:rPr>
                <w:sz w:val="20"/>
                <w:szCs w:val="20"/>
              </w:rPr>
              <w:t>staff</w:t>
            </w:r>
            <w:r w:rsidR="006570E7" w:rsidRPr="003F0FB4">
              <w:rPr>
                <w:sz w:val="20"/>
                <w:szCs w:val="20"/>
              </w:rPr>
              <w:t xml:space="preserve"> record how the lab for that day is planned.  This helps the faculty know the expectations of the students during the lab.  </w:t>
            </w:r>
            <w:r w:rsidR="0051302A" w:rsidRPr="003F0FB4">
              <w:rPr>
                <w:sz w:val="20"/>
                <w:szCs w:val="20"/>
              </w:rPr>
              <w:t>The Nursing Department</w:t>
            </w:r>
            <w:r w:rsidR="006570E7" w:rsidRPr="003F0FB4">
              <w:rPr>
                <w:sz w:val="20"/>
                <w:szCs w:val="20"/>
              </w:rPr>
              <w:t xml:space="preserve"> tr</w:t>
            </w:r>
            <w:r w:rsidR="0051302A" w:rsidRPr="003F0FB4">
              <w:rPr>
                <w:sz w:val="20"/>
                <w:szCs w:val="20"/>
              </w:rPr>
              <w:t>ies</w:t>
            </w:r>
            <w:r w:rsidR="006570E7" w:rsidRPr="003F0FB4">
              <w:rPr>
                <w:sz w:val="20"/>
                <w:szCs w:val="20"/>
              </w:rPr>
              <w:t xml:space="preserve"> to make sure the lab matches the lecture </w:t>
            </w:r>
            <w:r w:rsidR="004B2BE5" w:rsidRPr="003F0FB4">
              <w:rPr>
                <w:sz w:val="20"/>
                <w:szCs w:val="20"/>
              </w:rPr>
              <w:t>to show consistencies</w:t>
            </w:r>
            <w:r w:rsidR="006570E7" w:rsidRPr="003F0FB4">
              <w:rPr>
                <w:sz w:val="20"/>
                <w:szCs w:val="20"/>
              </w:rPr>
              <w:t xml:space="preserve"> with lab check offs.  </w:t>
            </w:r>
          </w:p>
          <w:p w14:paraId="1CE0C86E" w14:textId="02E62078" w:rsidR="00700421" w:rsidRPr="003C30BD" w:rsidRDefault="00700421" w:rsidP="006570E7">
            <w:pPr>
              <w:pStyle w:val="ListParagraph"/>
              <w:ind w:left="360"/>
              <w:rPr>
                <w:color w:val="FF0000"/>
                <w:sz w:val="20"/>
                <w:szCs w:val="20"/>
              </w:rPr>
            </w:pPr>
          </w:p>
          <w:p w14:paraId="3656B9AB" w14:textId="77777777" w:rsidR="008D3AEF" w:rsidRPr="00122ABE" w:rsidRDefault="008D3AEF" w:rsidP="00903477">
            <w:pPr>
              <w:rPr>
                <w:b/>
                <w:sz w:val="20"/>
                <w:szCs w:val="20"/>
              </w:rPr>
            </w:pPr>
          </w:p>
        </w:tc>
      </w:tr>
      <w:tr w:rsidR="00C35FBC" w:rsidRPr="00AD7702" w14:paraId="71D4690D" w14:textId="77777777" w:rsidTr="00903477">
        <w:trPr>
          <w:trHeight w:val="305"/>
        </w:trPr>
        <w:tc>
          <w:tcPr>
            <w:tcW w:w="5097" w:type="dxa"/>
            <w:gridSpan w:val="2"/>
            <w:tcBorders>
              <w:top w:val="single" w:sz="8" w:space="0" w:color="auto"/>
              <w:left w:val="single" w:sz="18" w:space="0" w:color="auto"/>
              <w:bottom w:val="single" w:sz="8" w:space="0" w:color="auto"/>
            </w:tcBorders>
            <w:shd w:val="clear" w:color="auto" w:fill="E7E6E6" w:themeFill="background2"/>
          </w:tcPr>
          <w:p w14:paraId="48F8698A" w14:textId="77777777" w:rsidR="00126636" w:rsidRPr="00AD7702" w:rsidRDefault="00777E70" w:rsidP="00903477">
            <w:pPr>
              <w:jc w:val="center"/>
              <w:rPr>
                <w:b/>
                <w:sz w:val="20"/>
                <w:szCs w:val="20"/>
              </w:rPr>
            </w:pPr>
            <w:r w:rsidRPr="00AD7702">
              <w:rPr>
                <w:b/>
                <w:sz w:val="20"/>
                <w:szCs w:val="20"/>
              </w:rPr>
              <w:t>Sub-</w:t>
            </w:r>
            <w:r w:rsidR="00290B51" w:rsidRPr="00AD7702">
              <w:rPr>
                <w:b/>
                <w:sz w:val="20"/>
                <w:szCs w:val="20"/>
              </w:rPr>
              <w:t>Strategies for: 1.1</w:t>
            </w:r>
            <w:r w:rsidR="005B7B54" w:rsidRPr="00AD7702">
              <w:rPr>
                <w:b/>
                <w:sz w:val="20"/>
                <w:szCs w:val="20"/>
              </w:rPr>
              <w:t>a</w:t>
            </w:r>
          </w:p>
        </w:tc>
        <w:tc>
          <w:tcPr>
            <w:tcW w:w="5710" w:type="dxa"/>
            <w:gridSpan w:val="2"/>
            <w:tcBorders>
              <w:top w:val="single" w:sz="8" w:space="0" w:color="auto"/>
              <w:bottom w:val="single" w:sz="8" w:space="0" w:color="auto"/>
              <w:right w:val="single" w:sz="18" w:space="0" w:color="auto"/>
            </w:tcBorders>
            <w:shd w:val="clear" w:color="auto" w:fill="E7E6E6" w:themeFill="background2"/>
          </w:tcPr>
          <w:p w14:paraId="6DBDD885" w14:textId="77777777" w:rsidR="00126636" w:rsidRPr="00AD7702" w:rsidRDefault="00126636" w:rsidP="00903477">
            <w:pPr>
              <w:jc w:val="center"/>
              <w:rPr>
                <w:b/>
                <w:sz w:val="20"/>
                <w:szCs w:val="20"/>
              </w:rPr>
            </w:pPr>
            <w:r w:rsidRPr="00AD7702">
              <w:rPr>
                <w:b/>
                <w:sz w:val="20"/>
                <w:szCs w:val="20"/>
              </w:rPr>
              <w:t>S</w:t>
            </w:r>
            <w:r w:rsidR="00AC71F0" w:rsidRPr="00AD7702">
              <w:rPr>
                <w:b/>
                <w:sz w:val="20"/>
                <w:szCs w:val="20"/>
              </w:rPr>
              <w:t>ub-S</w:t>
            </w:r>
            <w:r w:rsidR="005B7B54" w:rsidRPr="00AD7702">
              <w:rPr>
                <w:b/>
                <w:sz w:val="20"/>
                <w:szCs w:val="20"/>
              </w:rPr>
              <w:t>trategies for: 1.1b</w:t>
            </w:r>
          </w:p>
        </w:tc>
      </w:tr>
      <w:tr w:rsidR="00C35FBC" w:rsidRPr="00AD7702" w14:paraId="15CF955A" w14:textId="77777777" w:rsidTr="00903477">
        <w:trPr>
          <w:trHeight w:val="1240"/>
        </w:trPr>
        <w:tc>
          <w:tcPr>
            <w:tcW w:w="2497" w:type="dxa"/>
            <w:tcBorders>
              <w:top w:val="single" w:sz="8" w:space="0" w:color="auto"/>
              <w:left w:val="single" w:sz="18" w:space="0" w:color="auto"/>
              <w:bottom w:val="single" w:sz="8" w:space="0" w:color="auto"/>
            </w:tcBorders>
            <w:shd w:val="clear" w:color="auto" w:fill="auto"/>
          </w:tcPr>
          <w:p w14:paraId="5E6FCCD0" w14:textId="77777777" w:rsidR="005F23B2" w:rsidRPr="00AD7702" w:rsidRDefault="003357F3" w:rsidP="00903477">
            <w:pPr>
              <w:rPr>
                <w:b/>
                <w:i/>
                <w:sz w:val="20"/>
                <w:szCs w:val="20"/>
              </w:rPr>
            </w:pPr>
            <w:r w:rsidRPr="00AD7702">
              <w:rPr>
                <w:b/>
                <w:i/>
                <w:sz w:val="20"/>
                <w:szCs w:val="20"/>
              </w:rPr>
              <w:t>Grade distribution by subject area and online/in-class</w:t>
            </w:r>
          </w:p>
          <w:p w14:paraId="45FB0818" w14:textId="77777777" w:rsidR="004C08C1" w:rsidRPr="00AD7702" w:rsidRDefault="004C08C1" w:rsidP="00903477">
            <w:pPr>
              <w:rPr>
                <w:b/>
                <w:sz w:val="20"/>
                <w:szCs w:val="20"/>
              </w:rPr>
            </w:pPr>
          </w:p>
          <w:p w14:paraId="4924CE36" w14:textId="77777777" w:rsidR="00EE19E5" w:rsidRPr="00AD7702" w:rsidRDefault="00EE19E5" w:rsidP="00903477">
            <w:pPr>
              <w:rPr>
                <w:sz w:val="20"/>
                <w:szCs w:val="20"/>
              </w:rPr>
            </w:pPr>
            <w:r w:rsidRPr="00AD7702">
              <w:rPr>
                <w:i/>
                <w:sz w:val="20"/>
                <w:szCs w:val="20"/>
              </w:rPr>
              <w:t>Who:</w:t>
            </w:r>
            <w:r w:rsidRPr="00AD7702">
              <w:rPr>
                <w:sz w:val="20"/>
                <w:szCs w:val="20"/>
              </w:rPr>
              <w:t xml:space="preserve"> Division Chairs and CAO</w:t>
            </w:r>
          </w:p>
          <w:p w14:paraId="049F31CB" w14:textId="77777777" w:rsidR="00A846DD" w:rsidRPr="00AD7702" w:rsidRDefault="00A846DD" w:rsidP="00903477">
            <w:pPr>
              <w:jc w:val="center"/>
              <w:rPr>
                <w:sz w:val="20"/>
                <w:szCs w:val="20"/>
              </w:rPr>
            </w:pPr>
          </w:p>
          <w:p w14:paraId="75C7A247" w14:textId="77777777" w:rsidR="00EE19E5" w:rsidRPr="00AD7702" w:rsidRDefault="00EE19E5" w:rsidP="00903477">
            <w:pPr>
              <w:rPr>
                <w:sz w:val="20"/>
                <w:szCs w:val="20"/>
              </w:rPr>
            </w:pPr>
            <w:r w:rsidRPr="00AD7702">
              <w:rPr>
                <w:i/>
                <w:sz w:val="20"/>
                <w:szCs w:val="20"/>
              </w:rPr>
              <w:t>Measurement Tools/Methodology</w:t>
            </w:r>
            <w:r w:rsidRPr="00AD7702">
              <w:rPr>
                <w:b/>
                <w:sz w:val="20"/>
                <w:szCs w:val="20"/>
              </w:rPr>
              <w:t>:</w:t>
            </w:r>
            <w:r w:rsidRPr="00AD7702">
              <w:rPr>
                <w:sz w:val="20"/>
                <w:szCs w:val="20"/>
              </w:rPr>
              <w:t xml:space="preserve"> Grade Distribution Spreadsheet</w:t>
            </w:r>
          </w:p>
          <w:p w14:paraId="53128261" w14:textId="77777777" w:rsidR="00AD340B" w:rsidRPr="00AD7702" w:rsidRDefault="00AD340B" w:rsidP="00903477">
            <w:pPr>
              <w:rPr>
                <w:sz w:val="20"/>
                <w:szCs w:val="20"/>
              </w:rPr>
            </w:pPr>
          </w:p>
          <w:p w14:paraId="54A1EF6A" w14:textId="109D9B19" w:rsidR="004C08C1" w:rsidRPr="00AD7702" w:rsidRDefault="00AD340B" w:rsidP="00903477">
            <w:pPr>
              <w:rPr>
                <w:sz w:val="20"/>
                <w:szCs w:val="20"/>
              </w:rPr>
            </w:pPr>
            <w:r w:rsidRPr="00AD7702">
              <w:rPr>
                <w:b/>
                <w:sz w:val="20"/>
                <w:szCs w:val="20"/>
                <w:highlight w:val="yellow"/>
              </w:rPr>
              <w:t xml:space="preserve"> Results:</w:t>
            </w:r>
            <w:r w:rsidRPr="00AD7702">
              <w:rPr>
                <w:sz w:val="20"/>
                <w:szCs w:val="20"/>
                <w:highlight w:val="yellow"/>
              </w:rPr>
              <w:t xml:space="preserve"> </w:t>
            </w:r>
            <w:r w:rsidR="00F5658F" w:rsidRPr="00AD7702">
              <w:rPr>
                <w:sz w:val="20"/>
                <w:szCs w:val="20"/>
                <w:highlight w:val="yellow"/>
              </w:rPr>
              <w:t>ONGOING</w:t>
            </w:r>
          </w:p>
          <w:p w14:paraId="6603B637" w14:textId="22E162BA" w:rsidR="0069773A" w:rsidRPr="00AD7702" w:rsidRDefault="00B46317" w:rsidP="00903477">
            <w:pPr>
              <w:rPr>
                <w:sz w:val="20"/>
                <w:szCs w:val="20"/>
              </w:rPr>
            </w:pPr>
            <w:r w:rsidRPr="00912E55">
              <w:rPr>
                <w:sz w:val="20"/>
                <w:szCs w:val="20"/>
              </w:rPr>
              <w:t>D</w:t>
            </w:r>
            <w:r w:rsidR="00B000C6" w:rsidRPr="00912E55">
              <w:rPr>
                <w:sz w:val="20"/>
                <w:szCs w:val="20"/>
              </w:rPr>
              <w:t>ata from the Grade Distribution</w:t>
            </w:r>
            <w:r w:rsidR="00920052" w:rsidRPr="00912E55">
              <w:rPr>
                <w:sz w:val="20"/>
                <w:szCs w:val="20"/>
              </w:rPr>
              <w:t xml:space="preserve"> report</w:t>
            </w:r>
            <w:r w:rsidRPr="00912E55">
              <w:rPr>
                <w:sz w:val="20"/>
                <w:szCs w:val="20"/>
              </w:rPr>
              <w:t xml:space="preserve">s </w:t>
            </w:r>
            <w:r w:rsidR="003F0FB4">
              <w:rPr>
                <w:sz w:val="20"/>
                <w:szCs w:val="20"/>
              </w:rPr>
              <w:t xml:space="preserve">are following every semester. </w:t>
            </w:r>
          </w:p>
        </w:tc>
        <w:tc>
          <w:tcPr>
            <w:tcW w:w="2600" w:type="dxa"/>
            <w:tcBorders>
              <w:top w:val="single" w:sz="8" w:space="0" w:color="auto"/>
              <w:bottom w:val="single" w:sz="8" w:space="0" w:color="auto"/>
            </w:tcBorders>
            <w:shd w:val="clear" w:color="auto" w:fill="auto"/>
          </w:tcPr>
          <w:p w14:paraId="4E6233DB" w14:textId="77777777" w:rsidR="00745655" w:rsidRPr="00AD7702" w:rsidRDefault="003357F3" w:rsidP="00903477">
            <w:pPr>
              <w:rPr>
                <w:b/>
                <w:i/>
                <w:sz w:val="20"/>
                <w:szCs w:val="20"/>
              </w:rPr>
            </w:pPr>
            <w:r w:rsidRPr="00AD7702">
              <w:rPr>
                <w:b/>
                <w:i/>
                <w:sz w:val="20"/>
                <w:szCs w:val="20"/>
              </w:rPr>
              <w:t>Satisfaction rate of instruction across modes of delivery and locations</w:t>
            </w:r>
          </w:p>
          <w:p w14:paraId="62486C05" w14:textId="77777777" w:rsidR="008C3139" w:rsidRPr="00AD7702" w:rsidRDefault="008C3139" w:rsidP="00903477">
            <w:pPr>
              <w:rPr>
                <w:b/>
                <w:sz w:val="20"/>
                <w:szCs w:val="20"/>
              </w:rPr>
            </w:pPr>
          </w:p>
          <w:p w14:paraId="35B3C9D0" w14:textId="77777777" w:rsidR="008C3139" w:rsidRPr="00AD7702" w:rsidRDefault="008C3139" w:rsidP="00903477">
            <w:pPr>
              <w:rPr>
                <w:sz w:val="20"/>
                <w:szCs w:val="20"/>
              </w:rPr>
            </w:pPr>
            <w:r w:rsidRPr="00AD7702">
              <w:rPr>
                <w:i/>
                <w:sz w:val="20"/>
                <w:szCs w:val="20"/>
              </w:rPr>
              <w:t>Who:</w:t>
            </w:r>
            <w:r w:rsidRPr="00AD7702">
              <w:rPr>
                <w:b/>
                <w:sz w:val="20"/>
                <w:szCs w:val="20"/>
              </w:rPr>
              <w:t xml:space="preserve"> </w:t>
            </w:r>
            <w:r w:rsidRPr="00AD7702">
              <w:rPr>
                <w:sz w:val="20"/>
                <w:szCs w:val="20"/>
              </w:rPr>
              <w:t>Division Chairs and CAO</w:t>
            </w:r>
          </w:p>
          <w:p w14:paraId="38401D5C" w14:textId="77777777" w:rsidR="00F716B1" w:rsidRDefault="009270FB" w:rsidP="00903477">
            <w:pPr>
              <w:rPr>
                <w:sz w:val="20"/>
                <w:szCs w:val="20"/>
              </w:rPr>
            </w:pPr>
            <w:r w:rsidRPr="00AD7702">
              <w:rPr>
                <w:i/>
                <w:sz w:val="20"/>
                <w:szCs w:val="20"/>
              </w:rPr>
              <w:t>Measurement Tools/Methodology:</w:t>
            </w:r>
            <w:r w:rsidRPr="00AD7702">
              <w:rPr>
                <w:b/>
                <w:sz w:val="20"/>
                <w:szCs w:val="20"/>
              </w:rPr>
              <w:t xml:space="preserve"> </w:t>
            </w:r>
            <w:r w:rsidRPr="00AD7702">
              <w:rPr>
                <w:sz w:val="20"/>
                <w:szCs w:val="20"/>
              </w:rPr>
              <w:t>Student Satisfaction Surveys</w:t>
            </w:r>
          </w:p>
          <w:p w14:paraId="3483A26A" w14:textId="0C88C0E0" w:rsidR="00E41A30" w:rsidRPr="00AD7702" w:rsidRDefault="00F23CED" w:rsidP="00903477">
            <w:pPr>
              <w:rPr>
                <w:sz w:val="20"/>
                <w:szCs w:val="20"/>
              </w:rPr>
            </w:pPr>
            <w:r>
              <w:rPr>
                <w:b/>
                <w:sz w:val="20"/>
                <w:szCs w:val="20"/>
                <w:highlight w:val="green"/>
              </w:rPr>
              <w:t>2</w:t>
            </w:r>
            <w:r w:rsidR="00F716B1">
              <w:rPr>
                <w:b/>
                <w:sz w:val="20"/>
                <w:szCs w:val="20"/>
                <w:highlight w:val="green"/>
              </w:rPr>
              <w:t>02</w:t>
            </w:r>
            <w:r w:rsidR="00BE60B6">
              <w:rPr>
                <w:b/>
                <w:sz w:val="20"/>
                <w:szCs w:val="20"/>
                <w:highlight w:val="green"/>
              </w:rPr>
              <w:t>2-</w:t>
            </w:r>
            <w:r w:rsidR="00F716B1">
              <w:rPr>
                <w:b/>
                <w:sz w:val="20"/>
                <w:szCs w:val="20"/>
                <w:highlight w:val="green"/>
              </w:rPr>
              <w:t xml:space="preserve">23 </w:t>
            </w:r>
            <w:r w:rsidR="004C39E0" w:rsidRPr="00AD7702">
              <w:rPr>
                <w:b/>
                <w:sz w:val="20"/>
                <w:szCs w:val="20"/>
                <w:highlight w:val="green"/>
              </w:rPr>
              <w:t>Results</w:t>
            </w:r>
            <w:r w:rsidR="004C39E0" w:rsidRPr="00AD7702">
              <w:rPr>
                <w:sz w:val="20"/>
                <w:szCs w:val="20"/>
                <w:highlight w:val="green"/>
              </w:rPr>
              <w:t xml:space="preserve">: </w:t>
            </w:r>
            <w:r w:rsidR="00D04D92" w:rsidRPr="00AD7702">
              <w:rPr>
                <w:sz w:val="20"/>
                <w:szCs w:val="20"/>
                <w:highlight w:val="green"/>
              </w:rPr>
              <w:t>GOAL MET</w:t>
            </w:r>
          </w:p>
          <w:p w14:paraId="21C8816B" w14:textId="77777777" w:rsidR="001B32C0" w:rsidRDefault="004C39E0" w:rsidP="00903477">
            <w:pPr>
              <w:rPr>
                <w:sz w:val="20"/>
                <w:szCs w:val="20"/>
              </w:rPr>
            </w:pPr>
            <w:r w:rsidRPr="00AD7702">
              <w:rPr>
                <w:sz w:val="20"/>
                <w:szCs w:val="20"/>
              </w:rPr>
              <w:t xml:space="preserve">CAO </w:t>
            </w:r>
            <w:r w:rsidR="00E16EBF">
              <w:rPr>
                <w:sz w:val="20"/>
                <w:szCs w:val="20"/>
              </w:rPr>
              <w:t>reviews</w:t>
            </w:r>
            <w:r w:rsidRPr="00AD7702">
              <w:rPr>
                <w:sz w:val="20"/>
                <w:szCs w:val="20"/>
              </w:rPr>
              <w:t xml:space="preserve"> student evaluations for any concerns</w:t>
            </w:r>
            <w:r w:rsidR="00E16EBF">
              <w:rPr>
                <w:sz w:val="20"/>
                <w:szCs w:val="20"/>
              </w:rPr>
              <w:t xml:space="preserve"> each semester</w:t>
            </w:r>
            <w:r w:rsidRPr="00AD7702">
              <w:rPr>
                <w:sz w:val="20"/>
                <w:szCs w:val="20"/>
              </w:rPr>
              <w:t xml:space="preserve">.  None </w:t>
            </w:r>
            <w:proofErr w:type="gramStart"/>
            <w:r w:rsidRPr="00AD7702">
              <w:rPr>
                <w:sz w:val="20"/>
                <w:szCs w:val="20"/>
              </w:rPr>
              <w:t>found</w:t>
            </w:r>
            <w:proofErr w:type="gramEnd"/>
          </w:p>
          <w:p w14:paraId="4550D1CE" w14:textId="5A398CE0" w:rsidR="00654007" w:rsidRDefault="00654007" w:rsidP="00903477">
            <w:pPr>
              <w:rPr>
                <w:sz w:val="20"/>
                <w:szCs w:val="20"/>
              </w:rPr>
            </w:pPr>
            <w:r w:rsidRPr="00DE332B">
              <w:rPr>
                <w:sz w:val="20"/>
                <w:szCs w:val="20"/>
              </w:rPr>
              <w:t>Online CCSSE Survey has been implemented for spring 2023</w:t>
            </w:r>
            <w:r w:rsidR="005441CD" w:rsidRPr="00DE332B">
              <w:rPr>
                <w:sz w:val="20"/>
                <w:szCs w:val="20"/>
              </w:rPr>
              <w:t xml:space="preserve"> to assess student interaction </w:t>
            </w:r>
            <w:r w:rsidR="00CD7B41" w:rsidRPr="00DE332B">
              <w:rPr>
                <w:sz w:val="20"/>
                <w:szCs w:val="20"/>
              </w:rPr>
              <w:t>in their courses</w:t>
            </w:r>
            <w:r w:rsidR="00CD7B41">
              <w:rPr>
                <w:sz w:val="20"/>
                <w:szCs w:val="20"/>
              </w:rPr>
              <w:t>.</w:t>
            </w:r>
            <w:r w:rsidR="003F0FB4">
              <w:rPr>
                <w:sz w:val="20"/>
                <w:szCs w:val="20"/>
              </w:rPr>
              <w:t xml:space="preserve"> </w:t>
            </w:r>
            <w:commentRangeStart w:id="0"/>
            <w:r w:rsidR="003F0FB4">
              <w:rPr>
                <w:sz w:val="20"/>
                <w:szCs w:val="20"/>
              </w:rPr>
              <w:lastRenderedPageBreak/>
              <w:t>Results will be studied during the Fall 2023 semester.</w:t>
            </w:r>
            <w:commentRangeEnd w:id="0"/>
            <w:r w:rsidR="003F0FB4">
              <w:rPr>
                <w:rStyle w:val="CommentReference"/>
              </w:rPr>
              <w:commentReference w:id="0"/>
            </w:r>
          </w:p>
          <w:p w14:paraId="6A031555" w14:textId="77777777" w:rsidR="00A13701" w:rsidRDefault="00A13701" w:rsidP="00903477">
            <w:pPr>
              <w:rPr>
                <w:sz w:val="20"/>
                <w:szCs w:val="20"/>
              </w:rPr>
            </w:pPr>
          </w:p>
          <w:p w14:paraId="4641A8B9" w14:textId="6E6C2192" w:rsidR="00A13701" w:rsidRPr="00AD7702" w:rsidRDefault="00A13701" w:rsidP="00903477">
            <w:pPr>
              <w:rPr>
                <w:sz w:val="20"/>
                <w:szCs w:val="20"/>
              </w:rPr>
            </w:pPr>
          </w:p>
        </w:tc>
        <w:tc>
          <w:tcPr>
            <w:tcW w:w="2751" w:type="dxa"/>
            <w:tcBorders>
              <w:top w:val="single" w:sz="8" w:space="0" w:color="auto"/>
              <w:bottom w:val="single" w:sz="8" w:space="0" w:color="auto"/>
            </w:tcBorders>
            <w:shd w:val="clear" w:color="auto" w:fill="auto"/>
          </w:tcPr>
          <w:p w14:paraId="071B0949" w14:textId="77777777" w:rsidR="003357F3" w:rsidRPr="00AD7702" w:rsidRDefault="003357F3" w:rsidP="00903477">
            <w:pPr>
              <w:rPr>
                <w:b/>
                <w:i/>
                <w:sz w:val="20"/>
                <w:szCs w:val="20"/>
              </w:rPr>
            </w:pPr>
            <w:r w:rsidRPr="00AD7702">
              <w:rPr>
                <w:b/>
                <w:i/>
                <w:sz w:val="20"/>
                <w:szCs w:val="20"/>
              </w:rPr>
              <w:lastRenderedPageBreak/>
              <w:t>Faculty satisfaction</w:t>
            </w:r>
          </w:p>
          <w:p w14:paraId="4DDBEF00" w14:textId="77777777" w:rsidR="009D402D" w:rsidRPr="00AD7702" w:rsidRDefault="009D402D" w:rsidP="00903477">
            <w:pPr>
              <w:rPr>
                <w:b/>
                <w:sz w:val="20"/>
                <w:szCs w:val="20"/>
              </w:rPr>
            </w:pPr>
          </w:p>
          <w:p w14:paraId="28EEC123" w14:textId="77777777" w:rsidR="00616878" w:rsidRPr="00AD7702" w:rsidRDefault="00616878" w:rsidP="00903477">
            <w:pPr>
              <w:rPr>
                <w:sz w:val="20"/>
                <w:szCs w:val="20"/>
              </w:rPr>
            </w:pPr>
            <w:r w:rsidRPr="00AD7702">
              <w:rPr>
                <w:i/>
                <w:sz w:val="20"/>
                <w:szCs w:val="20"/>
              </w:rPr>
              <w:t>Who</w:t>
            </w:r>
            <w:r w:rsidRPr="00AD7702">
              <w:rPr>
                <w:b/>
                <w:sz w:val="20"/>
                <w:szCs w:val="20"/>
              </w:rPr>
              <w:t xml:space="preserve">: </w:t>
            </w:r>
            <w:r w:rsidR="009D402D" w:rsidRPr="00AD7702">
              <w:rPr>
                <w:sz w:val="20"/>
                <w:szCs w:val="20"/>
              </w:rPr>
              <w:t>Division Chairs</w:t>
            </w:r>
          </w:p>
          <w:p w14:paraId="43C8248C" w14:textId="0FD2635D" w:rsidR="00745655" w:rsidRDefault="00616878" w:rsidP="00903477">
            <w:pPr>
              <w:rPr>
                <w:i/>
                <w:strike/>
                <w:sz w:val="20"/>
                <w:szCs w:val="20"/>
              </w:rPr>
            </w:pPr>
            <w:r w:rsidRPr="004405F6">
              <w:rPr>
                <w:i/>
                <w:sz w:val="20"/>
                <w:szCs w:val="20"/>
              </w:rPr>
              <w:t>Measurement</w:t>
            </w:r>
            <w:r w:rsidRPr="00B46317">
              <w:rPr>
                <w:i/>
                <w:strike/>
                <w:sz w:val="20"/>
                <w:szCs w:val="20"/>
              </w:rPr>
              <w:t xml:space="preserve"> </w:t>
            </w:r>
          </w:p>
          <w:p w14:paraId="3C02CB6F" w14:textId="43430687" w:rsidR="004405F6" w:rsidRPr="00497744" w:rsidRDefault="005D17A9" w:rsidP="00903477">
            <w:pPr>
              <w:rPr>
                <w:i/>
                <w:sz w:val="20"/>
                <w:szCs w:val="20"/>
              </w:rPr>
            </w:pPr>
            <w:r>
              <w:rPr>
                <w:i/>
                <w:sz w:val="20"/>
                <w:szCs w:val="20"/>
              </w:rPr>
              <w:t xml:space="preserve">Tools/Methodology: </w:t>
            </w:r>
            <w:r w:rsidRPr="00497744">
              <w:rPr>
                <w:i/>
                <w:sz w:val="20"/>
                <w:szCs w:val="20"/>
              </w:rPr>
              <w:t xml:space="preserve">Division chairs are developing a </w:t>
            </w:r>
            <w:r w:rsidR="00405CF5" w:rsidRPr="00497744">
              <w:rPr>
                <w:i/>
                <w:sz w:val="20"/>
                <w:szCs w:val="20"/>
              </w:rPr>
              <w:t xml:space="preserve">system to </w:t>
            </w:r>
            <w:r w:rsidR="00415999" w:rsidRPr="00497744">
              <w:rPr>
                <w:i/>
                <w:sz w:val="20"/>
                <w:szCs w:val="20"/>
              </w:rPr>
              <w:t>ensure</w:t>
            </w:r>
            <w:r w:rsidR="00405CF5" w:rsidRPr="00497744">
              <w:rPr>
                <w:i/>
                <w:sz w:val="20"/>
                <w:szCs w:val="20"/>
              </w:rPr>
              <w:t xml:space="preserve"> all adjunct</w:t>
            </w:r>
            <w:r w:rsidR="00415999" w:rsidRPr="00497744">
              <w:rPr>
                <w:i/>
                <w:sz w:val="20"/>
                <w:szCs w:val="20"/>
              </w:rPr>
              <w:t xml:space="preserve"> faculty</w:t>
            </w:r>
            <w:r w:rsidR="00405CF5" w:rsidRPr="00497744">
              <w:rPr>
                <w:i/>
                <w:sz w:val="20"/>
                <w:szCs w:val="20"/>
              </w:rPr>
              <w:t xml:space="preserve"> have </w:t>
            </w:r>
            <w:r w:rsidR="00F53BCC" w:rsidRPr="00497744">
              <w:rPr>
                <w:i/>
                <w:sz w:val="20"/>
                <w:szCs w:val="20"/>
              </w:rPr>
              <w:t>mentors in place to</w:t>
            </w:r>
            <w:r w:rsidR="00A66D6A" w:rsidRPr="00497744">
              <w:rPr>
                <w:i/>
                <w:sz w:val="20"/>
                <w:szCs w:val="20"/>
              </w:rPr>
              <w:t xml:space="preserve"> improve communication, </w:t>
            </w:r>
            <w:r w:rsidR="00963CA5" w:rsidRPr="00497744">
              <w:rPr>
                <w:i/>
                <w:sz w:val="20"/>
                <w:szCs w:val="20"/>
              </w:rPr>
              <w:t>knowledge,</w:t>
            </w:r>
            <w:r w:rsidR="00A66D6A" w:rsidRPr="00497744">
              <w:rPr>
                <w:i/>
                <w:sz w:val="20"/>
                <w:szCs w:val="20"/>
              </w:rPr>
              <w:t xml:space="preserve"> and professional </w:t>
            </w:r>
            <w:r w:rsidR="0010473D" w:rsidRPr="00497744">
              <w:rPr>
                <w:i/>
                <w:sz w:val="20"/>
                <w:szCs w:val="20"/>
              </w:rPr>
              <w:t>developmen</w:t>
            </w:r>
            <w:r w:rsidR="00C96ABD" w:rsidRPr="00497744">
              <w:rPr>
                <w:i/>
                <w:sz w:val="20"/>
                <w:szCs w:val="20"/>
              </w:rPr>
              <w:t>t</w:t>
            </w:r>
            <w:r w:rsidR="0010473D" w:rsidRPr="00497744">
              <w:rPr>
                <w:i/>
                <w:sz w:val="20"/>
                <w:szCs w:val="20"/>
              </w:rPr>
              <w:t>.</w:t>
            </w:r>
          </w:p>
          <w:p w14:paraId="2500227F" w14:textId="77777777" w:rsidR="0036574C" w:rsidRDefault="0036574C" w:rsidP="00903477">
            <w:pPr>
              <w:rPr>
                <w:sz w:val="20"/>
                <w:szCs w:val="20"/>
              </w:rPr>
            </w:pPr>
          </w:p>
          <w:p w14:paraId="79B2E776" w14:textId="77777777" w:rsidR="00B04321" w:rsidRDefault="00CB6FEF" w:rsidP="00903477">
            <w:pPr>
              <w:rPr>
                <w:sz w:val="20"/>
                <w:szCs w:val="20"/>
              </w:rPr>
            </w:pPr>
            <w:r w:rsidRPr="00AD7702">
              <w:rPr>
                <w:b/>
                <w:sz w:val="20"/>
                <w:szCs w:val="20"/>
                <w:highlight w:val="yellow"/>
              </w:rPr>
              <w:t xml:space="preserve"> Results:</w:t>
            </w:r>
            <w:r w:rsidR="00D74B63" w:rsidRPr="00AD7702">
              <w:rPr>
                <w:sz w:val="20"/>
                <w:szCs w:val="20"/>
                <w:highlight w:val="yellow"/>
              </w:rPr>
              <w:t xml:space="preserve"> </w:t>
            </w:r>
            <w:r w:rsidR="00F5658F" w:rsidRPr="00AD7702">
              <w:rPr>
                <w:sz w:val="20"/>
                <w:szCs w:val="20"/>
                <w:highlight w:val="yellow"/>
              </w:rPr>
              <w:t>ONGOING</w:t>
            </w:r>
          </w:p>
          <w:p w14:paraId="4B9211D3" w14:textId="19C6F962" w:rsidR="003F0FB4" w:rsidRDefault="003F0FB4" w:rsidP="00903477">
            <w:pPr>
              <w:rPr>
                <w:sz w:val="20"/>
                <w:szCs w:val="20"/>
              </w:rPr>
            </w:pPr>
            <w:commentRangeStart w:id="1"/>
            <w:r>
              <w:rPr>
                <w:sz w:val="20"/>
                <w:szCs w:val="20"/>
              </w:rPr>
              <w:t xml:space="preserve">Employee Morale and Retention team was named Spring 2023 to investigate </w:t>
            </w:r>
            <w:r>
              <w:rPr>
                <w:sz w:val="20"/>
                <w:szCs w:val="20"/>
              </w:rPr>
              <w:lastRenderedPageBreak/>
              <w:t xml:space="preserve">ways to improve morale and retention. </w:t>
            </w:r>
            <w:commentRangeEnd w:id="1"/>
            <w:r>
              <w:rPr>
                <w:rStyle w:val="CommentReference"/>
              </w:rPr>
              <w:commentReference w:id="1"/>
            </w:r>
          </w:p>
          <w:p w14:paraId="6FD05263" w14:textId="536C3826" w:rsidR="00CC4254" w:rsidRPr="00AD7702" w:rsidRDefault="00CC4254" w:rsidP="00903477">
            <w:pPr>
              <w:rPr>
                <w:sz w:val="20"/>
                <w:szCs w:val="20"/>
              </w:rPr>
            </w:pPr>
          </w:p>
        </w:tc>
        <w:tc>
          <w:tcPr>
            <w:tcW w:w="2959" w:type="dxa"/>
            <w:tcBorders>
              <w:top w:val="single" w:sz="8" w:space="0" w:color="auto"/>
              <w:bottom w:val="single" w:sz="8" w:space="0" w:color="auto"/>
              <w:right w:val="single" w:sz="18" w:space="0" w:color="auto"/>
            </w:tcBorders>
            <w:shd w:val="clear" w:color="auto" w:fill="auto"/>
          </w:tcPr>
          <w:p w14:paraId="115B7501" w14:textId="77777777" w:rsidR="006B6A8F" w:rsidRPr="00AD7702" w:rsidRDefault="003357F3" w:rsidP="00903477">
            <w:pPr>
              <w:rPr>
                <w:b/>
                <w:i/>
                <w:sz w:val="20"/>
                <w:szCs w:val="20"/>
              </w:rPr>
            </w:pPr>
            <w:r w:rsidRPr="00AD7702">
              <w:rPr>
                <w:b/>
                <w:i/>
                <w:sz w:val="20"/>
                <w:szCs w:val="20"/>
              </w:rPr>
              <w:lastRenderedPageBreak/>
              <w:t>Faculty meetings (may include faculty council meetings</w:t>
            </w:r>
            <w:r w:rsidR="00053C8E" w:rsidRPr="00AD7702">
              <w:rPr>
                <w:b/>
                <w:i/>
                <w:sz w:val="20"/>
                <w:szCs w:val="20"/>
              </w:rPr>
              <w:t>)</w:t>
            </w:r>
          </w:p>
          <w:p w14:paraId="0FB78278" w14:textId="77777777" w:rsidR="006B6A8F" w:rsidRPr="00AD7702" w:rsidRDefault="006B6A8F" w:rsidP="00903477">
            <w:pPr>
              <w:rPr>
                <w:b/>
                <w:i/>
                <w:sz w:val="20"/>
                <w:szCs w:val="20"/>
              </w:rPr>
            </w:pPr>
          </w:p>
          <w:p w14:paraId="5DE5FE0A" w14:textId="77777777" w:rsidR="006B6A8F" w:rsidRPr="00AD7702" w:rsidRDefault="006B6A8F" w:rsidP="00903477">
            <w:pPr>
              <w:rPr>
                <w:sz w:val="20"/>
                <w:szCs w:val="20"/>
              </w:rPr>
            </w:pPr>
            <w:r w:rsidRPr="00AD7702">
              <w:rPr>
                <w:i/>
                <w:sz w:val="20"/>
                <w:szCs w:val="20"/>
              </w:rPr>
              <w:t xml:space="preserve">Measurement Tools/Methodology: </w:t>
            </w:r>
            <w:r w:rsidRPr="00AD7702">
              <w:rPr>
                <w:sz w:val="20"/>
                <w:szCs w:val="20"/>
              </w:rPr>
              <w:t>Faculty meeting agendas/evaluation</w:t>
            </w:r>
          </w:p>
          <w:p w14:paraId="1FC39945" w14:textId="77777777" w:rsidR="00084041" w:rsidRPr="00AD7702" w:rsidRDefault="00084041" w:rsidP="00903477">
            <w:pPr>
              <w:rPr>
                <w:sz w:val="20"/>
                <w:szCs w:val="20"/>
              </w:rPr>
            </w:pPr>
          </w:p>
          <w:p w14:paraId="25D75D46" w14:textId="5F075B74" w:rsidR="00013553" w:rsidRPr="00AD7702" w:rsidRDefault="00E76AB5" w:rsidP="00903477">
            <w:pPr>
              <w:rPr>
                <w:sz w:val="20"/>
                <w:szCs w:val="20"/>
              </w:rPr>
            </w:pPr>
            <w:r w:rsidRPr="00AD7702">
              <w:rPr>
                <w:b/>
                <w:sz w:val="20"/>
                <w:szCs w:val="20"/>
                <w:highlight w:val="green"/>
              </w:rPr>
              <w:t xml:space="preserve"> </w:t>
            </w:r>
            <w:r w:rsidR="009A63C6">
              <w:rPr>
                <w:b/>
                <w:sz w:val="20"/>
                <w:szCs w:val="20"/>
                <w:highlight w:val="green"/>
              </w:rPr>
              <w:t xml:space="preserve">2022 </w:t>
            </w:r>
            <w:r w:rsidR="00013553" w:rsidRPr="00AD7702">
              <w:rPr>
                <w:b/>
                <w:sz w:val="20"/>
                <w:szCs w:val="20"/>
                <w:highlight w:val="green"/>
              </w:rPr>
              <w:t>Results</w:t>
            </w:r>
            <w:r w:rsidR="00013553" w:rsidRPr="00AD7702">
              <w:rPr>
                <w:sz w:val="20"/>
                <w:szCs w:val="20"/>
                <w:highlight w:val="green"/>
              </w:rPr>
              <w:t>: GOAL MET</w:t>
            </w:r>
            <w:r w:rsidR="00E626FD" w:rsidRPr="00AD7702">
              <w:rPr>
                <w:sz w:val="20"/>
                <w:szCs w:val="20"/>
              </w:rPr>
              <w:t xml:space="preserve"> </w:t>
            </w:r>
          </w:p>
          <w:p w14:paraId="626E1A87" w14:textId="39991EF0" w:rsidR="00B46317" w:rsidRPr="0046055F" w:rsidRDefault="00E00167" w:rsidP="00903477">
            <w:pPr>
              <w:rPr>
                <w:sz w:val="20"/>
                <w:szCs w:val="20"/>
              </w:rPr>
            </w:pPr>
            <w:r w:rsidRPr="0046055F">
              <w:rPr>
                <w:sz w:val="20"/>
                <w:szCs w:val="20"/>
              </w:rPr>
              <w:t xml:space="preserve">Last </w:t>
            </w:r>
            <w:r w:rsidR="004B0E66" w:rsidRPr="0046055F">
              <w:rPr>
                <w:sz w:val="20"/>
                <w:szCs w:val="20"/>
              </w:rPr>
              <w:t>f</w:t>
            </w:r>
            <w:r w:rsidR="00B46317" w:rsidRPr="0046055F">
              <w:rPr>
                <w:sz w:val="20"/>
                <w:szCs w:val="20"/>
              </w:rPr>
              <w:t xml:space="preserve">aculty meeting held </w:t>
            </w:r>
            <w:r w:rsidR="008E1BA1" w:rsidRPr="0046055F">
              <w:rPr>
                <w:sz w:val="20"/>
                <w:szCs w:val="20"/>
              </w:rPr>
              <w:t>March 2023.</w:t>
            </w:r>
          </w:p>
          <w:p w14:paraId="795912D9" w14:textId="4DAAE52E" w:rsidR="00B46317" w:rsidRPr="0046055F" w:rsidRDefault="00B46317" w:rsidP="00903477">
            <w:pPr>
              <w:rPr>
                <w:sz w:val="20"/>
                <w:szCs w:val="20"/>
              </w:rPr>
            </w:pPr>
            <w:r w:rsidRPr="0046055F">
              <w:rPr>
                <w:sz w:val="20"/>
                <w:szCs w:val="20"/>
              </w:rPr>
              <w:t xml:space="preserve">Faculty evaluations held </w:t>
            </w:r>
            <w:r w:rsidR="00736483" w:rsidRPr="0046055F">
              <w:rPr>
                <w:sz w:val="20"/>
                <w:szCs w:val="20"/>
              </w:rPr>
              <w:t>annually.</w:t>
            </w:r>
          </w:p>
          <w:p w14:paraId="6E508C8D" w14:textId="2FF698FA" w:rsidR="00155A17" w:rsidRPr="00B46317" w:rsidRDefault="00155A17" w:rsidP="00903477">
            <w:pPr>
              <w:rPr>
                <w:b/>
                <w:color w:val="FF0000"/>
                <w:sz w:val="20"/>
                <w:szCs w:val="20"/>
              </w:rPr>
            </w:pPr>
            <w:r w:rsidRPr="0046055F">
              <w:rPr>
                <w:sz w:val="20"/>
                <w:szCs w:val="20"/>
              </w:rPr>
              <w:t xml:space="preserve">Faculty Council </w:t>
            </w:r>
            <w:r w:rsidR="00E837C1" w:rsidRPr="0046055F">
              <w:rPr>
                <w:sz w:val="20"/>
                <w:szCs w:val="20"/>
              </w:rPr>
              <w:t xml:space="preserve">met </w:t>
            </w:r>
            <w:r w:rsidR="00287281" w:rsidRPr="0046055F">
              <w:rPr>
                <w:sz w:val="20"/>
                <w:szCs w:val="20"/>
              </w:rPr>
              <w:t xml:space="preserve">once a month excluding </w:t>
            </w:r>
            <w:r w:rsidR="00AA3B88" w:rsidRPr="0046055F">
              <w:rPr>
                <w:sz w:val="20"/>
                <w:szCs w:val="20"/>
              </w:rPr>
              <w:t>January and December.</w:t>
            </w:r>
          </w:p>
        </w:tc>
      </w:tr>
      <w:tr w:rsidR="00265E50" w:rsidRPr="00AD7702" w14:paraId="34BA78C4" w14:textId="77777777" w:rsidTr="00903477">
        <w:tc>
          <w:tcPr>
            <w:tcW w:w="10807" w:type="dxa"/>
            <w:gridSpan w:val="4"/>
            <w:tcBorders>
              <w:top w:val="single" w:sz="8" w:space="0" w:color="auto"/>
              <w:left w:val="single" w:sz="18" w:space="0" w:color="auto"/>
              <w:bottom w:val="single" w:sz="8" w:space="0" w:color="auto"/>
              <w:right w:val="single" w:sz="18" w:space="0" w:color="auto"/>
            </w:tcBorders>
            <w:shd w:val="clear" w:color="auto" w:fill="9CC2E5" w:themeFill="accent1" w:themeFillTint="99"/>
            <w:vAlign w:val="center"/>
          </w:tcPr>
          <w:p w14:paraId="23DA4648" w14:textId="77777777" w:rsidR="0084008B" w:rsidRDefault="0084008B" w:rsidP="00903477">
            <w:pPr>
              <w:jc w:val="center"/>
              <w:rPr>
                <w:b/>
                <w:sz w:val="20"/>
                <w:szCs w:val="20"/>
              </w:rPr>
            </w:pPr>
          </w:p>
          <w:p w14:paraId="1D7F2E6E" w14:textId="77777777" w:rsidR="004F2A76" w:rsidRDefault="007E0122" w:rsidP="00903477">
            <w:pPr>
              <w:jc w:val="center"/>
              <w:rPr>
                <w:b/>
                <w:sz w:val="20"/>
                <w:szCs w:val="20"/>
              </w:rPr>
            </w:pPr>
            <w:r>
              <w:rPr>
                <w:b/>
                <w:sz w:val="20"/>
                <w:szCs w:val="20"/>
              </w:rPr>
              <w:t>1.2 ENHANCE TEACHING AND LEARNING</w:t>
            </w:r>
          </w:p>
          <w:p w14:paraId="62EBF3C5" w14:textId="1EF0F8A2" w:rsidR="002430BA" w:rsidRPr="00AD7702" w:rsidRDefault="002430BA" w:rsidP="00903477">
            <w:pPr>
              <w:jc w:val="center"/>
              <w:rPr>
                <w:b/>
                <w:sz w:val="20"/>
                <w:szCs w:val="20"/>
              </w:rPr>
            </w:pPr>
          </w:p>
        </w:tc>
      </w:tr>
      <w:tr w:rsidR="0007513F" w:rsidRPr="00AD7702" w14:paraId="55F037EA" w14:textId="77777777" w:rsidTr="00903477">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641A2138" w14:textId="77777777" w:rsidR="0007513F" w:rsidRPr="00AD7702" w:rsidRDefault="002F4C5A" w:rsidP="00903477">
            <w:pPr>
              <w:jc w:val="center"/>
              <w:rPr>
                <w:b/>
                <w:sz w:val="20"/>
                <w:szCs w:val="20"/>
              </w:rPr>
            </w:pPr>
            <w:r w:rsidRPr="00AD7702">
              <w:rPr>
                <w:b/>
                <w:sz w:val="20"/>
                <w:szCs w:val="20"/>
              </w:rPr>
              <w:t>Strategies to meet GOAL 1:</w:t>
            </w:r>
          </w:p>
        </w:tc>
      </w:tr>
      <w:tr w:rsidR="00C35FBC" w:rsidRPr="00AD7702" w14:paraId="16D1C2A1" w14:textId="77777777" w:rsidTr="00903477">
        <w:tc>
          <w:tcPr>
            <w:tcW w:w="5097" w:type="dxa"/>
            <w:gridSpan w:val="2"/>
            <w:tcBorders>
              <w:top w:val="single" w:sz="8" w:space="0" w:color="auto"/>
              <w:left w:val="single" w:sz="18" w:space="0" w:color="auto"/>
              <w:bottom w:val="single" w:sz="8" w:space="0" w:color="auto"/>
            </w:tcBorders>
            <w:shd w:val="clear" w:color="auto" w:fill="auto"/>
          </w:tcPr>
          <w:p w14:paraId="03526971" w14:textId="77777777" w:rsidR="006D0AA7" w:rsidRPr="00AD7702" w:rsidRDefault="006D0AA7" w:rsidP="00903477">
            <w:pPr>
              <w:rPr>
                <w:b/>
                <w:i/>
                <w:sz w:val="20"/>
                <w:szCs w:val="20"/>
              </w:rPr>
            </w:pPr>
            <w:proofErr w:type="gramStart"/>
            <w:r w:rsidRPr="00AD7702">
              <w:rPr>
                <w:b/>
                <w:sz w:val="20"/>
                <w:szCs w:val="20"/>
              </w:rPr>
              <w:t xml:space="preserve">1.2a  </w:t>
            </w:r>
            <w:r w:rsidRPr="00AD7702">
              <w:rPr>
                <w:b/>
                <w:i/>
                <w:sz w:val="20"/>
                <w:szCs w:val="20"/>
              </w:rPr>
              <w:t>Focus</w:t>
            </w:r>
            <w:proofErr w:type="gramEnd"/>
            <w:r w:rsidRPr="00AD7702">
              <w:rPr>
                <w:b/>
                <w:i/>
                <w:sz w:val="20"/>
                <w:szCs w:val="20"/>
              </w:rPr>
              <w:t xml:space="preserve"> on innovative and effective teaching methods that support student learning</w:t>
            </w:r>
          </w:p>
          <w:p w14:paraId="6D98A12B" w14:textId="77777777" w:rsidR="00CE50DB" w:rsidRPr="00AD7702" w:rsidRDefault="00CE50DB" w:rsidP="00903477">
            <w:pPr>
              <w:rPr>
                <w:b/>
                <w:i/>
                <w:sz w:val="20"/>
                <w:szCs w:val="20"/>
              </w:rPr>
            </w:pPr>
          </w:p>
          <w:p w14:paraId="5564D8DD" w14:textId="1B5CCF7C" w:rsidR="0069127E" w:rsidRPr="00AD7702" w:rsidRDefault="00CE50DB" w:rsidP="00903477">
            <w:pPr>
              <w:rPr>
                <w:sz w:val="20"/>
                <w:szCs w:val="20"/>
              </w:rPr>
            </w:pPr>
            <w:r w:rsidRPr="00AD7702">
              <w:rPr>
                <w:b/>
                <w:sz w:val="20"/>
                <w:szCs w:val="20"/>
                <w:highlight w:val="green"/>
              </w:rPr>
              <w:t xml:space="preserve"> </w:t>
            </w:r>
            <w:r w:rsidR="00105574">
              <w:rPr>
                <w:b/>
                <w:sz w:val="20"/>
                <w:szCs w:val="20"/>
                <w:highlight w:val="green"/>
              </w:rPr>
              <w:t xml:space="preserve">2021 </w:t>
            </w:r>
            <w:r w:rsidRPr="00AD7702">
              <w:rPr>
                <w:b/>
                <w:sz w:val="20"/>
                <w:szCs w:val="20"/>
                <w:highlight w:val="green"/>
              </w:rPr>
              <w:t>Results:</w:t>
            </w:r>
            <w:r w:rsidR="00E7126E" w:rsidRPr="00AD7702">
              <w:rPr>
                <w:b/>
                <w:sz w:val="20"/>
                <w:szCs w:val="20"/>
                <w:highlight w:val="green"/>
              </w:rPr>
              <w:t xml:space="preserve"> </w:t>
            </w:r>
            <w:r w:rsidR="0069127E" w:rsidRPr="00AD7702">
              <w:rPr>
                <w:sz w:val="20"/>
                <w:szCs w:val="20"/>
                <w:highlight w:val="green"/>
              </w:rPr>
              <w:t>GOAL MET</w:t>
            </w:r>
          </w:p>
          <w:p w14:paraId="2946DB82" w14:textId="77777777" w:rsidR="0069127E" w:rsidRPr="00AD7702" w:rsidRDefault="0069127E" w:rsidP="00903477">
            <w:pPr>
              <w:rPr>
                <w:b/>
                <w:sz w:val="20"/>
                <w:szCs w:val="20"/>
              </w:rPr>
            </w:pPr>
          </w:p>
          <w:p w14:paraId="667212C6" w14:textId="77777777" w:rsidR="00CE50DB" w:rsidRPr="00AD7702" w:rsidRDefault="00083BD6" w:rsidP="00903477">
            <w:pPr>
              <w:rPr>
                <w:b/>
                <w:sz w:val="20"/>
                <w:szCs w:val="20"/>
              </w:rPr>
            </w:pPr>
            <w:r w:rsidRPr="00AD7702">
              <w:rPr>
                <w:b/>
                <w:sz w:val="20"/>
                <w:szCs w:val="20"/>
              </w:rPr>
              <w:t xml:space="preserve">Below are 2 examples of relevant, innovative </w:t>
            </w:r>
            <w:r w:rsidR="00435AB4" w:rsidRPr="00AD7702">
              <w:rPr>
                <w:b/>
                <w:sz w:val="20"/>
                <w:szCs w:val="20"/>
              </w:rPr>
              <w:t>programs that are utilizing technology and teaching methods to select groups of students.</w:t>
            </w:r>
          </w:p>
          <w:p w14:paraId="3BCCBC91" w14:textId="77777777" w:rsidR="006D0AA7" w:rsidRPr="00AD7702" w:rsidRDefault="00CE50DB" w:rsidP="00903477">
            <w:pPr>
              <w:pStyle w:val="ListParagraph"/>
              <w:numPr>
                <w:ilvl w:val="0"/>
                <w:numId w:val="25"/>
              </w:numPr>
              <w:rPr>
                <w:sz w:val="20"/>
                <w:szCs w:val="20"/>
              </w:rPr>
            </w:pPr>
            <w:r w:rsidRPr="00AD7702">
              <w:rPr>
                <w:sz w:val="20"/>
                <w:szCs w:val="20"/>
              </w:rPr>
              <w:t xml:space="preserve">With proceeds from a Blue and You grant, the Medical Education department recently purchased a </w:t>
            </w:r>
            <w:proofErr w:type="gramStart"/>
            <w:r w:rsidRPr="00AD7702">
              <w:rPr>
                <w:sz w:val="20"/>
                <w:szCs w:val="20"/>
              </w:rPr>
              <w:t>state of the art</w:t>
            </w:r>
            <w:proofErr w:type="gramEnd"/>
            <w:r w:rsidRPr="00AD7702">
              <w:rPr>
                <w:sz w:val="20"/>
                <w:szCs w:val="20"/>
              </w:rPr>
              <w:t xml:space="preserve"> Ambulance Simulator.  This training technology is housed </w:t>
            </w:r>
            <w:r w:rsidR="000E25EF" w:rsidRPr="00AD7702">
              <w:rPr>
                <w:sz w:val="20"/>
                <w:szCs w:val="20"/>
              </w:rPr>
              <w:t xml:space="preserve">in the Public Services/Workforce Development </w:t>
            </w:r>
            <w:r w:rsidR="00FC058F" w:rsidRPr="00AD7702">
              <w:rPr>
                <w:sz w:val="20"/>
                <w:szCs w:val="20"/>
              </w:rPr>
              <w:t>building so that the Continuing Ed. Medical Coordin</w:t>
            </w:r>
            <w:r w:rsidR="00A53985" w:rsidRPr="00AD7702">
              <w:rPr>
                <w:sz w:val="20"/>
                <w:szCs w:val="20"/>
              </w:rPr>
              <w:t>ator can use it to instruct EMT</w:t>
            </w:r>
            <w:r w:rsidR="00FC058F" w:rsidRPr="00AD7702">
              <w:rPr>
                <w:sz w:val="20"/>
                <w:szCs w:val="20"/>
              </w:rPr>
              <w:t>s</w:t>
            </w:r>
            <w:r w:rsidR="00C55BE1" w:rsidRPr="00AD7702">
              <w:rPr>
                <w:sz w:val="20"/>
                <w:szCs w:val="20"/>
              </w:rPr>
              <w:t>, firefighters</w:t>
            </w:r>
            <w:r w:rsidR="00E92FF5" w:rsidRPr="00AD7702">
              <w:rPr>
                <w:sz w:val="20"/>
                <w:szCs w:val="20"/>
              </w:rPr>
              <w:t>, and</w:t>
            </w:r>
            <w:r w:rsidR="00945200" w:rsidRPr="00AD7702">
              <w:rPr>
                <w:sz w:val="20"/>
                <w:szCs w:val="20"/>
              </w:rPr>
              <w:t xml:space="preserve"> other emergency first responders.  By utilizing state of the art, relevant </w:t>
            </w:r>
            <w:r w:rsidR="00E92FF5" w:rsidRPr="00AD7702">
              <w:rPr>
                <w:sz w:val="20"/>
                <w:szCs w:val="20"/>
              </w:rPr>
              <w:t xml:space="preserve">equipment, our students will </w:t>
            </w:r>
            <w:r w:rsidR="00945200" w:rsidRPr="00AD7702">
              <w:rPr>
                <w:sz w:val="20"/>
                <w:szCs w:val="20"/>
              </w:rPr>
              <w:t>experience</w:t>
            </w:r>
            <w:r w:rsidR="00E92FF5" w:rsidRPr="00AD7702">
              <w:rPr>
                <w:sz w:val="20"/>
                <w:szCs w:val="20"/>
              </w:rPr>
              <w:t xml:space="preserve"> hands on training </w:t>
            </w:r>
            <w:r w:rsidR="00945200" w:rsidRPr="00AD7702">
              <w:rPr>
                <w:sz w:val="20"/>
                <w:szCs w:val="20"/>
              </w:rPr>
              <w:t>and successful interaction to ensure a positive</w:t>
            </w:r>
            <w:r w:rsidR="00920052" w:rsidRPr="00AD7702">
              <w:rPr>
                <w:sz w:val="20"/>
                <w:szCs w:val="20"/>
              </w:rPr>
              <w:t xml:space="preserve"> learning </w:t>
            </w:r>
            <w:proofErr w:type="gramStart"/>
            <w:r w:rsidR="00920052" w:rsidRPr="00AD7702">
              <w:rPr>
                <w:sz w:val="20"/>
                <w:szCs w:val="20"/>
              </w:rPr>
              <w:t>experience</w:t>
            </w:r>
            <w:proofErr w:type="gramEnd"/>
          </w:p>
          <w:p w14:paraId="6E7C5FB3" w14:textId="77777777" w:rsidR="006D4ED8" w:rsidRPr="00AD7702" w:rsidRDefault="006D4ED8" w:rsidP="00903477">
            <w:pPr>
              <w:pStyle w:val="ListParagraph"/>
              <w:numPr>
                <w:ilvl w:val="0"/>
                <w:numId w:val="25"/>
              </w:numPr>
              <w:rPr>
                <w:sz w:val="20"/>
                <w:szCs w:val="20"/>
              </w:rPr>
            </w:pPr>
            <w:r w:rsidRPr="00AD7702">
              <w:rPr>
                <w:sz w:val="20"/>
                <w:szCs w:val="20"/>
              </w:rPr>
              <w:t>The</w:t>
            </w:r>
            <w:r w:rsidR="00B90BB6" w:rsidRPr="00AD7702">
              <w:rPr>
                <w:sz w:val="20"/>
                <w:szCs w:val="20"/>
              </w:rPr>
              <w:t xml:space="preserve"> </w:t>
            </w:r>
            <w:proofErr w:type="gramStart"/>
            <w:r w:rsidR="00B90BB6" w:rsidRPr="00AD7702">
              <w:rPr>
                <w:sz w:val="20"/>
                <w:szCs w:val="20"/>
              </w:rPr>
              <w:t>grant-funded</w:t>
            </w:r>
            <w:proofErr w:type="gramEnd"/>
            <w:r w:rsidR="00B90BB6" w:rsidRPr="00AD7702">
              <w:rPr>
                <w:sz w:val="20"/>
                <w:szCs w:val="20"/>
              </w:rPr>
              <w:t xml:space="preserve"> </w:t>
            </w:r>
            <w:proofErr w:type="spellStart"/>
            <w:r w:rsidR="00B90BB6" w:rsidRPr="00AD7702">
              <w:rPr>
                <w:sz w:val="20"/>
                <w:szCs w:val="20"/>
              </w:rPr>
              <w:t>Youthbuild</w:t>
            </w:r>
            <w:proofErr w:type="spellEnd"/>
            <w:r w:rsidRPr="00AD7702">
              <w:rPr>
                <w:sz w:val="20"/>
                <w:szCs w:val="20"/>
              </w:rPr>
              <w:t xml:space="preserve"> Program was added to </w:t>
            </w:r>
            <w:proofErr w:type="spellStart"/>
            <w:r w:rsidRPr="00AD7702">
              <w:rPr>
                <w:sz w:val="20"/>
                <w:szCs w:val="20"/>
              </w:rPr>
              <w:t>Cossatot’s</w:t>
            </w:r>
            <w:proofErr w:type="spellEnd"/>
            <w:r w:rsidRPr="00AD7702">
              <w:rPr>
                <w:sz w:val="20"/>
                <w:szCs w:val="20"/>
              </w:rPr>
              <w:t xml:space="preserve"> tool belt </w:t>
            </w:r>
            <w:r w:rsidR="00B90BB6" w:rsidRPr="00AD7702">
              <w:rPr>
                <w:sz w:val="20"/>
                <w:szCs w:val="20"/>
              </w:rPr>
              <w:t xml:space="preserve">in </w:t>
            </w:r>
            <w:r w:rsidR="00120111" w:rsidRPr="00AD7702">
              <w:rPr>
                <w:sz w:val="20"/>
                <w:szCs w:val="20"/>
              </w:rPr>
              <w:t xml:space="preserve">fall 2020.  12 students participated in the first </w:t>
            </w:r>
            <w:proofErr w:type="gramStart"/>
            <w:r w:rsidR="00120111" w:rsidRPr="00AD7702">
              <w:rPr>
                <w:sz w:val="20"/>
                <w:szCs w:val="20"/>
              </w:rPr>
              <w:t>year, and</w:t>
            </w:r>
            <w:proofErr w:type="gramEnd"/>
            <w:r w:rsidR="00120111" w:rsidRPr="00AD7702">
              <w:rPr>
                <w:sz w:val="20"/>
                <w:szCs w:val="20"/>
              </w:rPr>
              <w:t xml:space="preserve"> increased to 18 students in year 2.  At-risk stu</w:t>
            </w:r>
            <w:r w:rsidR="00421140" w:rsidRPr="00AD7702">
              <w:rPr>
                <w:sz w:val="20"/>
                <w:szCs w:val="20"/>
              </w:rPr>
              <w:t>den</w:t>
            </w:r>
            <w:r w:rsidR="00CD3999" w:rsidRPr="00AD7702">
              <w:rPr>
                <w:sz w:val="20"/>
                <w:szCs w:val="20"/>
              </w:rPr>
              <w:t xml:space="preserve">ts </w:t>
            </w:r>
            <w:r w:rsidR="00F45B36" w:rsidRPr="00AD7702">
              <w:rPr>
                <w:sz w:val="20"/>
                <w:szCs w:val="20"/>
              </w:rPr>
              <w:t>receive</w:t>
            </w:r>
            <w:r w:rsidR="00CD3999" w:rsidRPr="00AD7702">
              <w:rPr>
                <w:sz w:val="20"/>
                <w:szCs w:val="20"/>
              </w:rPr>
              <w:t xml:space="preserve"> classroom instruction along with hands on </w:t>
            </w:r>
            <w:r w:rsidR="00F45B36" w:rsidRPr="00AD7702">
              <w:rPr>
                <w:sz w:val="20"/>
                <w:szCs w:val="20"/>
              </w:rPr>
              <w:t>training in</w:t>
            </w:r>
            <w:r w:rsidR="006D1CFE" w:rsidRPr="00AD7702">
              <w:rPr>
                <w:sz w:val="20"/>
                <w:szCs w:val="20"/>
              </w:rPr>
              <w:t xml:space="preserve"> </w:t>
            </w:r>
            <w:r w:rsidR="00A93CD2" w:rsidRPr="00AD7702">
              <w:rPr>
                <w:sz w:val="20"/>
                <w:szCs w:val="20"/>
              </w:rPr>
              <w:t>carpentry, welding</w:t>
            </w:r>
            <w:r w:rsidR="00F45B36" w:rsidRPr="00AD7702">
              <w:rPr>
                <w:sz w:val="20"/>
                <w:szCs w:val="20"/>
              </w:rPr>
              <w:t xml:space="preserve"> and fi</w:t>
            </w:r>
            <w:r w:rsidR="006E4D7D" w:rsidRPr="00AD7702">
              <w:rPr>
                <w:sz w:val="20"/>
                <w:szCs w:val="20"/>
              </w:rPr>
              <w:t xml:space="preserve">rst aid.  These skills, combined </w:t>
            </w:r>
            <w:r w:rsidR="00F45B36" w:rsidRPr="00AD7702">
              <w:rPr>
                <w:sz w:val="20"/>
                <w:szCs w:val="20"/>
              </w:rPr>
              <w:t>with</w:t>
            </w:r>
            <w:r w:rsidR="006D1CFE" w:rsidRPr="00AD7702">
              <w:rPr>
                <w:sz w:val="20"/>
                <w:szCs w:val="20"/>
              </w:rPr>
              <w:t xml:space="preserve"> soft </w:t>
            </w:r>
            <w:r w:rsidR="00F14770" w:rsidRPr="00AD7702">
              <w:rPr>
                <w:sz w:val="20"/>
                <w:szCs w:val="20"/>
              </w:rPr>
              <w:t>skills</w:t>
            </w:r>
            <w:r w:rsidR="006D1CFE" w:rsidRPr="00AD7702">
              <w:rPr>
                <w:sz w:val="20"/>
                <w:szCs w:val="20"/>
              </w:rPr>
              <w:t>, leadership and workforce prep</w:t>
            </w:r>
            <w:r w:rsidR="00DF36B9" w:rsidRPr="00AD7702">
              <w:rPr>
                <w:sz w:val="20"/>
                <w:szCs w:val="20"/>
              </w:rPr>
              <w:t>aration classes</w:t>
            </w:r>
            <w:r w:rsidR="00F14770" w:rsidRPr="00AD7702">
              <w:rPr>
                <w:sz w:val="20"/>
                <w:szCs w:val="20"/>
              </w:rPr>
              <w:t xml:space="preserve"> fortify well-rounded learning.  By the time a student completes the </w:t>
            </w:r>
            <w:proofErr w:type="spellStart"/>
            <w:r w:rsidR="00D52D0E" w:rsidRPr="00AD7702">
              <w:rPr>
                <w:sz w:val="20"/>
                <w:szCs w:val="20"/>
              </w:rPr>
              <w:t>Youthbuild</w:t>
            </w:r>
            <w:proofErr w:type="spellEnd"/>
            <w:r w:rsidR="00F14770" w:rsidRPr="00AD7702">
              <w:rPr>
                <w:sz w:val="20"/>
                <w:szCs w:val="20"/>
              </w:rPr>
              <w:t xml:space="preserve"> program, he/she wi</w:t>
            </w:r>
            <w:r w:rsidR="00421140" w:rsidRPr="00AD7702">
              <w:rPr>
                <w:sz w:val="20"/>
                <w:szCs w:val="20"/>
              </w:rPr>
              <w:t>ll have earned credentials for O</w:t>
            </w:r>
            <w:r w:rsidR="00F14770" w:rsidRPr="00AD7702">
              <w:rPr>
                <w:sz w:val="20"/>
                <w:szCs w:val="20"/>
              </w:rPr>
              <w:t>SHA 10, NCCER</w:t>
            </w:r>
            <w:r w:rsidR="00D52D0E" w:rsidRPr="00AD7702">
              <w:rPr>
                <w:sz w:val="20"/>
                <w:szCs w:val="20"/>
              </w:rPr>
              <w:t>, First Aid/CPR, WorkKeys National Career Readiness</w:t>
            </w:r>
            <w:r w:rsidR="00421140" w:rsidRPr="00AD7702">
              <w:rPr>
                <w:sz w:val="20"/>
                <w:szCs w:val="20"/>
              </w:rPr>
              <w:t>,</w:t>
            </w:r>
            <w:r w:rsidR="00920052" w:rsidRPr="00AD7702">
              <w:rPr>
                <w:sz w:val="20"/>
                <w:szCs w:val="20"/>
              </w:rPr>
              <w:t xml:space="preserve"> and will have earned a </w:t>
            </w:r>
            <w:proofErr w:type="gramStart"/>
            <w:r w:rsidR="00920052" w:rsidRPr="00AD7702">
              <w:rPr>
                <w:sz w:val="20"/>
                <w:szCs w:val="20"/>
              </w:rPr>
              <w:t>GED</w:t>
            </w:r>
            <w:proofErr w:type="gramEnd"/>
          </w:p>
          <w:p w14:paraId="1530FE5C" w14:textId="5CB68DFF" w:rsidR="00D52D0E" w:rsidRPr="00783AA4" w:rsidRDefault="00D52D0E" w:rsidP="00903477">
            <w:pPr>
              <w:pStyle w:val="ListParagraph"/>
              <w:numPr>
                <w:ilvl w:val="0"/>
                <w:numId w:val="25"/>
              </w:numPr>
              <w:rPr>
                <w:sz w:val="20"/>
                <w:szCs w:val="20"/>
              </w:rPr>
            </w:pPr>
            <w:r w:rsidRPr="00783AA4">
              <w:rPr>
                <w:sz w:val="20"/>
                <w:szCs w:val="20"/>
              </w:rPr>
              <w:t xml:space="preserve">It </w:t>
            </w:r>
            <w:r w:rsidR="005C0BB9" w:rsidRPr="00783AA4">
              <w:rPr>
                <w:sz w:val="20"/>
                <w:szCs w:val="20"/>
              </w:rPr>
              <w:t>was</w:t>
            </w:r>
            <w:r w:rsidRPr="00783AA4">
              <w:rPr>
                <w:sz w:val="20"/>
                <w:szCs w:val="20"/>
              </w:rPr>
              <w:t xml:space="preserve"> projected that 22 participants w</w:t>
            </w:r>
            <w:r w:rsidR="005C0BB9" w:rsidRPr="00783AA4">
              <w:rPr>
                <w:sz w:val="20"/>
                <w:szCs w:val="20"/>
              </w:rPr>
              <w:t>ould</w:t>
            </w:r>
            <w:r w:rsidRPr="00783AA4">
              <w:rPr>
                <w:sz w:val="20"/>
                <w:szCs w:val="20"/>
              </w:rPr>
              <w:t xml:space="preserve"> be added</w:t>
            </w:r>
            <w:r w:rsidR="00920052" w:rsidRPr="00783AA4">
              <w:rPr>
                <w:sz w:val="20"/>
                <w:szCs w:val="20"/>
              </w:rPr>
              <w:t xml:space="preserve"> to the fall 2022 class</w:t>
            </w:r>
            <w:r w:rsidR="005C0BB9" w:rsidRPr="00783AA4">
              <w:rPr>
                <w:sz w:val="20"/>
                <w:szCs w:val="20"/>
              </w:rPr>
              <w:t xml:space="preserve"> but gained an additional 3 participants ending the term with 25 students. </w:t>
            </w:r>
          </w:p>
          <w:p w14:paraId="6272644C" w14:textId="0B9A9218" w:rsidR="005C0BB9" w:rsidRPr="00783AA4" w:rsidRDefault="005C0BB9" w:rsidP="00903477">
            <w:pPr>
              <w:pStyle w:val="ListParagraph"/>
              <w:numPr>
                <w:ilvl w:val="0"/>
                <w:numId w:val="25"/>
              </w:numPr>
              <w:rPr>
                <w:sz w:val="20"/>
                <w:szCs w:val="20"/>
              </w:rPr>
            </w:pPr>
            <w:proofErr w:type="spellStart"/>
            <w:r w:rsidRPr="00783AA4">
              <w:rPr>
                <w:sz w:val="20"/>
                <w:szCs w:val="20"/>
              </w:rPr>
              <w:t>Youthbuild</w:t>
            </w:r>
            <w:proofErr w:type="spellEnd"/>
            <w:r w:rsidRPr="00783AA4">
              <w:rPr>
                <w:sz w:val="20"/>
                <w:szCs w:val="20"/>
              </w:rPr>
              <w:t xml:space="preserve"> </w:t>
            </w:r>
            <w:r w:rsidR="0049711E" w:rsidRPr="00783AA4">
              <w:rPr>
                <w:sz w:val="20"/>
                <w:szCs w:val="20"/>
              </w:rPr>
              <w:t>provided hands on training to</w:t>
            </w:r>
            <w:r w:rsidR="00E16EBF" w:rsidRPr="00783AA4">
              <w:rPr>
                <w:sz w:val="20"/>
                <w:szCs w:val="20"/>
              </w:rPr>
              <w:t xml:space="preserve"> </w:t>
            </w:r>
            <w:r w:rsidR="004079D2" w:rsidRPr="00783AA4">
              <w:rPr>
                <w:sz w:val="20"/>
                <w:szCs w:val="20"/>
              </w:rPr>
              <w:t xml:space="preserve">a </w:t>
            </w:r>
            <w:r w:rsidR="0049711E" w:rsidRPr="00783AA4">
              <w:rPr>
                <w:sz w:val="20"/>
                <w:szCs w:val="20"/>
              </w:rPr>
              <w:t xml:space="preserve">total of 55 students who finished with portfolios including credentials, </w:t>
            </w:r>
            <w:r w:rsidR="003D1FB0" w:rsidRPr="00783AA4">
              <w:rPr>
                <w:sz w:val="20"/>
                <w:szCs w:val="20"/>
              </w:rPr>
              <w:t>certificates,</w:t>
            </w:r>
            <w:r w:rsidR="0049711E" w:rsidRPr="00783AA4">
              <w:rPr>
                <w:sz w:val="20"/>
                <w:szCs w:val="20"/>
              </w:rPr>
              <w:t xml:space="preserve"> and resumes.</w:t>
            </w:r>
          </w:p>
          <w:p w14:paraId="5997CC1D" w14:textId="77777777" w:rsidR="0069773A" w:rsidRPr="00AD7702" w:rsidRDefault="0069773A" w:rsidP="00903477">
            <w:pPr>
              <w:rPr>
                <w:sz w:val="20"/>
                <w:szCs w:val="20"/>
              </w:rPr>
            </w:pPr>
          </w:p>
        </w:tc>
        <w:tc>
          <w:tcPr>
            <w:tcW w:w="5710" w:type="dxa"/>
            <w:gridSpan w:val="2"/>
            <w:tcBorders>
              <w:top w:val="single" w:sz="8" w:space="0" w:color="auto"/>
              <w:bottom w:val="single" w:sz="8" w:space="0" w:color="auto"/>
              <w:right w:val="single" w:sz="18" w:space="0" w:color="auto"/>
            </w:tcBorders>
            <w:shd w:val="clear" w:color="auto" w:fill="auto"/>
          </w:tcPr>
          <w:p w14:paraId="56823737" w14:textId="77777777" w:rsidR="006D0AA7" w:rsidRPr="00AD7702" w:rsidRDefault="006D0AA7" w:rsidP="00903477">
            <w:pPr>
              <w:rPr>
                <w:b/>
                <w:i/>
                <w:sz w:val="20"/>
                <w:szCs w:val="20"/>
              </w:rPr>
            </w:pPr>
            <w:r w:rsidRPr="00AD7702">
              <w:rPr>
                <w:b/>
                <w:sz w:val="20"/>
                <w:szCs w:val="20"/>
              </w:rPr>
              <w:t xml:space="preserve">1.2b </w:t>
            </w:r>
            <w:r w:rsidRPr="00AD7702">
              <w:rPr>
                <w:b/>
                <w:i/>
                <w:sz w:val="20"/>
                <w:szCs w:val="20"/>
              </w:rPr>
              <w:t>Regularly review and improve academic offerings at all levels and formats</w:t>
            </w:r>
          </w:p>
          <w:p w14:paraId="110FFD37" w14:textId="77777777" w:rsidR="0093476B" w:rsidRPr="00AD7702" w:rsidRDefault="0093476B" w:rsidP="00903477">
            <w:pPr>
              <w:rPr>
                <w:b/>
                <w:sz w:val="20"/>
                <w:szCs w:val="20"/>
              </w:rPr>
            </w:pPr>
          </w:p>
          <w:p w14:paraId="3A3F07C2" w14:textId="77777777" w:rsidR="0093476B" w:rsidRPr="00AD7702" w:rsidRDefault="0093476B" w:rsidP="00903477">
            <w:pPr>
              <w:rPr>
                <w:sz w:val="20"/>
                <w:szCs w:val="20"/>
              </w:rPr>
            </w:pPr>
            <w:r w:rsidRPr="00AD7702">
              <w:rPr>
                <w:i/>
                <w:sz w:val="20"/>
                <w:szCs w:val="20"/>
              </w:rPr>
              <w:t>Who:</w:t>
            </w:r>
            <w:r w:rsidRPr="00AD7702">
              <w:rPr>
                <w:b/>
                <w:sz w:val="20"/>
                <w:szCs w:val="20"/>
              </w:rPr>
              <w:t xml:space="preserve"> </w:t>
            </w:r>
            <w:r w:rsidRPr="00AD7702">
              <w:rPr>
                <w:sz w:val="20"/>
                <w:szCs w:val="20"/>
              </w:rPr>
              <w:t>Division Chairs and CAO</w:t>
            </w:r>
          </w:p>
          <w:p w14:paraId="6B699379" w14:textId="77777777" w:rsidR="00505161" w:rsidRPr="00AD7702" w:rsidRDefault="00505161" w:rsidP="00903477">
            <w:pPr>
              <w:rPr>
                <w:sz w:val="20"/>
                <w:szCs w:val="20"/>
              </w:rPr>
            </w:pPr>
          </w:p>
          <w:p w14:paraId="33071468" w14:textId="77777777" w:rsidR="0093476B" w:rsidRPr="00AD7702" w:rsidRDefault="0093476B" w:rsidP="00903477">
            <w:pPr>
              <w:rPr>
                <w:i/>
                <w:sz w:val="20"/>
                <w:szCs w:val="20"/>
              </w:rPr>
            </w:pPr>
            <w:r w:rsidRPr="00AD7702">
              <w:rPr>
                <w:i/>
                <w:sz w:val="20"/>
                <w:szCs w:val="20"/>
              </w:rPr>
              <w:t xml:space="preserve">Measurements Tools/Methodology: </w:t>
            </w:r>
          </w:p>
          <w:p w14:paraId="7F687C66" w14:textId="77777777" w:rsidR="0093476B" w:rsidRPr="00AD7702" w:rsidRDefault="0093476B" w:rsidP="00903477">
            <w:pPr>
              <w:pStyle w:val="ListParagraph"/>
              <w:numPr>
                <w:ilvl w:val="0"/>
                <w:numId w:val="1"/>
              </w:numPr>
              <w:rPr>
                <w:sz w:val="20"/>
                <w:szCs w:val="20"/>
              </w:rPr>
            </w:pPr>
            <w:r w:rsidRPr="00AD7702">
              <w:rPr>
                <w:sz w:val="20"/>
                <w:szCs w:val="20"/>
              </w:rPr>
              <w:t>Program Reviews</w:t>
            </w:r>
          </w:p>
          <w:p w14:paraId="75F14926" w14:textId="77777777" w:rsidR="0093476B" w:rsidRPr="00AD7702" w:rsidRDefault="0093476B" w:rsidP="00903477">
            <w:pPr>
              <w:pStyle w:val="ListParagraph"/>
              <w:numPr>
                <w:ilvl w:val="0"/>
                <w:numId w:val="1"/>
              </w:numPr>
              <w:rPr>
                <w:sz w:val="20"/>
                <w:szCs w:val="20"/>
              </w:rPr>
            </w:pPr>
            <w:r w:rsidRPr="00AD7702">
              <w:rPr>
                <w:sz w:val="20"/>
                <w:szCs w:val="20"/>
              </w:rPr>
              <w:t>Advisory Board Minutes</w:t>
            </w:r>
          </w:p>
          <w:p w14:paraId="0A58DC5E" w14:textId="77777777" w:rsidR="0093476B" w:rsidRPr="00AD7702" w:rsidRDefault="0093476B" w:rsidP="00903477">
            <w:pPr>
              <w:pStyle w:val="ListParagraph"/>
              <w:numPr>
                <w:ilvl w:val="0"/>
                <w:numId w:val="1"/>
              </w:numPr>
              <w:rPr>
                <w:sz w:val="20"/>
                <w:szCs w:val="20"/>
              </w:rPr>
            </w:pPr>
            <w:r w:rsidRPr="00AD7702">
              <w:rPr>
                <w:sz w:val="20"/>
                <w:szCs w:val="20"/>
              </w:rPr>
              <w:t>Curriculum changes</w:t>
            </w:r>
          </w:p>
          <w:p w14:paraId="3FE9F23F" w14:textId="77777777" w:rsidR="0093476B" w:rsidRPr="00AD7702" w:rsidRDefault="0093476B" w:rsidP="00903477">
            <w:pPr>
              <w:rPr>
                <w:b/>
                <w:sz w:val="20"/>
                <w:szCs w:val="20"/>
              </w:rPr>
            </w:pPr>
          </w:p>
          <w:p w14:paraId="552D090F" w14:textId="5B172D66" w:rsidR="00C83DB7" w:rsidRPr="00AD7702" w:rsidRDefault="0093476B" w:rsidP="00903477">
            <w:pPr>
              <w:rPr>
                <w:b/>
                <w:sz w:val="20"/>
                <w:szCs w:val="20"/>
              </w:rPr>
            </w:pPr>
            <w:r w:rsidRPr="00AD7702">
              <w:rPr>
                <w:b/>
                <w:sz w:val="20"/>
                <w:szCs w:val="20"/>
                <w:highlight w:val="green"/>
              </w:rPr>
              <w:t xml:space="preserve"> </w:t>
            </w:r>
            <w:r w:rsidR="000D3AB5">
              <w:rPr>
                <w:b/>
                <w:sz w:val="20"/>
                <w:szCs w:val="20"/>
                <w:highlight w:val="green"/>
              </w:rPr>
              <w:t xml:space="preserve">2021 </w:t>
            </w:r>
            <w:r w:rsidRPr="00AD7702">
              <w:rPr>
                <w:b/>
                <w:sz w:val="20"/>
                <w:szCs w:val="20"/>
                <w:highlight w:val="green"/>
              </w:rPr>
              <w:t>Results</w:t>
            </w:r>
            <w:r w:rsidR="004828F9" w:rsidRPr="00AD7702">
              <w:rPr>
                <w:b/>
                <w:sz w:val="20"/>
                <w:szCs w:val="20"/>
                <w:highlight w:val="green"/>
              </w:rPr>
              <w:t xml:space="preserve">: </w:t>
            </w:r>
            <w:r w:rsidR="004828F9" w:rsidRPr="00AD7702">
              <w:rPr>
                <w:sz w:val="20"/>
                <w:szCs w:val="20"/>
                <w:highlight w:val="green"/>
              </w:rPr>
              <w:t>GOAL MET</w:t>
            </w:r>
          </w:p>
          <w:p w14:paraId="3857A1A2" w14:textId="702C763F" w:rsidR="0093476B" w:rsidRPr="000D3AB5" w:rsidRDefault="002235FC" w:rsidP="00903477">
            <w:pPr>
              <w:pStyle w:val="ListParagraph"/>
              <w:numPr>
                <w:ilvl w:val="0"/>
                <w:numId w:val="26"/>
              </w:numPr>
              <w:rPr>
                <w:b/>
                <w:sz w:val="20"/>
                <w:szCs w:val="20"/>
              </w:rPr>
            </w:pPr>
            <w:r w:rsidRPr="00AD7702">
              <w:rPr>
                <w:sz w:val="20"/>
                <w:szCs w:val="20"/>
              </w:rPr>
              <w:t xml:space="preserve">The review </w:t>
            </w:r>
            <w:r w:rsidR="002C0518" w:rsidRPr="00AD7702">
              <w:rPr>
                <w:sz w:val="20"/>
                <w:szCs w:val="20"/>
              </w:rPr>
              <w:t>and evaluation</w:t>
            </w:r>
            <w:r w:rsidR="00DB08DB" w:rsidRPr="00AD7702">
              <w:rPr>
                <w:sz w:val="20"/>
                <w:szCs w:val="20"/>
              </w:rPr>
              <w:t xml:space="preserve"> of chosen course content</w:t>
            </w:r>
            <w:r w:rsidRPr="00AD7702">
              <w:rPr>
                <w:sz w:val="20"/>
                <w:szCs w:val="20"/>
              </w:rPr>
              <w:t xml:space="preserve"> to assure consistent course outcomes is an arduous</w:t>
            </w:r>
            <w:r w:rsidR="002C0518" w:rsidRPr="00AD7702">
              <w:rPr>
                <w:sz w:val="20"/>
                <w:szCs w:val="20"/>
              </w:rPr>
              <w:t>, ongoing</w:t>
            </w:r>
            <w:r w:rsidR="00B62A73" w:rsidRPr="00AD7702">
              <w:rPr>
                <w:sz w:val="20"/>
                <w:szCs w:val="20"/>
              </w:rPr>
              <w:t xml:space="preserve"> task.</w:t>
            </w:r>
            <w:r w:rsidRPr="00AD7702">
              <w:rPr>
                <w:sz w:val="20"/>
                <w:szCs w:val="20"/>
              </w:rPr>
              <w:t xml:space="preserve"> For the 2021</w:t>
            </w:r>
            <w:r w:rsidR="007575E1" w:rsidRPr="00AD7702">
              <w:rPr>
                <w:sz w:val="20"/>
                <w:szCs w:val="20"/>
              </w:rPr>
              <w:t xml:space="preserve"> year, approximately 56% of </w:t>
            </w:r>
            <w:r w:rsidRPr="00AD7702">
              <w:rPr>
                <w:sz w:val="20"/>
                <w:szCs w:val="20"/>
              </w:rPr>
              <w:t xml:space="preserve">fall 2021 online courses slated for review have been assessed, and 3% of the fall 2021 Hybrid courses chosen for review have been assessed.  COVID has been contributory to </w:t>
            </w:r>
            <w:r w:rsidR="00920052" w:rsidRPr="00AD7702">
              <w:rPr>
                <w:sz w:val="20"/>
                <w:szCs w:val="20"/>
              </w:rPr>
              <w:t xml:space="preserve">a delay in carrying out </w:t>
            </w:r>
            <w:proofErr w:type="gramStart"/>
            <w:r w:rsidR="00920052" w:rsidRPr="00AD7702">
              <w:rPr>
                <w:sz w:val="20"/>
                <w:szCs w:val="20"/>
              </w:rPr>
              <w:t>reviews</w:t>
            </w:r>
            <w:proofErr w:type="gramEnd"/>
          </w:p>
          <w:p w14:paraId="74C14772" w14:textId="3BB88429" w:rsidR="000D3AB5" w:rsidRPr="000D3AB5" w:rsidRDefault="000D3AB5" w:rsidP="00903477">
            <w:pPr>
              <w:rPr>
                <w:b/>
                <w:sz w:val="20"/>
                <w:szCs w:val="20"/>
              </w:rPr>
            </w:pPr>
            <w:r w:rsidRPr="000D3AB5">
              <w:rPr>
                <w:b/>
                <w:sz w:val="20"/>
                <w:szCs w:val="20"/>
                <w:highlight w:val="green"/>
              </w:rPr>
              <w:t>2022 Results: GOAL MET</w:t>
            </w:r>
          </w:p>
          <w:p w14:paraId="4372D5B1" w14:textId="77777777" w:rsidR="00D25680" w:rsidRPr="000D3AB5" w:rsidRDefault="00D25680" w:rsidP="00903477">
            <w:pPr>
              <w:pStyle w:val="ListParagraph"/>
              <w:numPr>
                <w:ilvl w:val="0"/>
                <w:numId w:val="26"/>
              </w:numPr>
              <w:rPr>
                <w:sz w:val="20"/>
                <w:szCs w:val="20"/>
              </w:rPr>
            </w:pPr>
            <w:r w:rsidRPr="000D3AB5">
              <w:rPr>
                <w:sz w:val="20"/>
                <w:szCs w:val="20"/>
              </w:rPr>
              <w:t xml:space="preserve">Minor changes to the titles of courses, such as U.S History to 1876, will be listed as History I to reflect what other Universities list. </w:t>
            </w:r>
          </w:p>
          <w:p w14:paraId="4F7E8AC7" w14:textId="77777777" w:rsidR="000F7B26" w:rsidRPr="000D3AB5" w:rsidRDefault="000F7B26" w:rsidP="00903477">
            <w:pPr>
              <w:pStyle w:val="ListParagraph"/>
              <w:numPr>
                <w:ilvl w:val="0"/>
                <w:numId w:val="26"/>
              </w:numPr>
              <w:rPr>
                <w:sz w:val="20"/>
                <w:szCs w:val="20"/>
              </w:rPr>
            </w:pPr>
            <w:r w:rsidRPr="000D3AB5">
              <w:rPr>
                <w:sz w:val="20"/>
                <w:szCs w:val="20"/>
              </w:rPr>
              <w:t xml:space="preserve">Transfer Advisor has been added to advise students transferring to 4-year institutions. </w:t>
            </w:r>
          </w:p>
          <w:p w14:paraId="7257CEEE" w14:textId="77777777" w:rsidR="000F7B26" w:rsidRPr="000D3AB5" w:rsidRDefault="000F7B26" w:rsidP="00903477">
            <w:pPr>
              <w:pStyle w:val="ListParagraph"/>
              <w:numPr>
                <w:ilvl w:val="0"/>
                <w:numId w:val="26"/>
              </w:numPr>
              <w:rPr>
                <w:sz w:val="20"/>
                <w:szCs w:val="20"/>
              </w:rPr>
            </w:pPr>
            <w:r w:rsidRPr="000D3AB5">
              <w:rPr>
                <w:sz w:val="20"/>
                <w:szCs w:val="20"/>
              </w:rPr>
              <w:t>Advisory Council met annually with 32 in attendance for 2023 meeting.</w:t>
            </w:r>
          </w:p>
          <w:p w14:paraId="1D57916D" w14:textId="49C0FF73" w:rsidR="00D25680" w:rsidRPr="000D3AB5" w:rsidRDefault="00046810" w:rsidP="00903477">
            <w:pPr>
              <w:pStyle w:val="ListParagraph"/>
              <w:numPr>
                <w:ilvl w:val="0"/>
                <w:numId w:val="26"/>
              </w:numPr>
              <w:rPr>
                <w:sz w:val="20"/>
                <w:szCs w:val="20"/>
              </w:rPr>
            </w:pPr>
            <w:r w:rsidRPr="000D3AB5">
              <w:rPr>
                <w:sz w:val="20"/>
                <w:szCs w:val="20"/>
              </w:rPr>
              <w:t>AAS General Business was revised to include 3 stackable CPs, 3 stackable TCs, and 3 concentration areas: accounting, management, and digital media &amp; marketing.</w:t>
            </w:r>
          </w:p>
          <w:p w14:paraId="1F72F646" w14:textId="77777777" w:rsidR="004828F9" w:rsidRPr="00AD7702" w:rsidRDefault="004828F9" w:rsidP="00903477">
            <w:pPr>
              <w:rPr>
                <w:b/>
                <w:sz w:val="20"/>
                <w:szCs w:val="20"/>
              </w:rPr>
            </w:pPr>
          </w:p>
          <w:p w14:paraId="489FBEDC" w14:textId="4F3864D0" w:rsidR="004828F9" w:rsidRDefault="00C57A8C" w:rsidP="00903477">
            <w:pPr>
              <w:rPr>
                <w:sz w:val="20"/>
                <w:szCs w:val="20"/>
              </w:rPr>
            </w:pPr>
            <w:r w:rsidRPr="00C57A8C">
              <w:rPr>
                <w:sz w:val="20"/>
                <w:szCs w:val="20"/>
                <w:highlight w:val="yellow"/>
              </w:rPr>
              <w:t>Results: ONGOING</w:t>
            </w:r>
          </w:p>
          <w:p w14:paraId="418063D1" w14:textId="085C9CF3" w:rsidR="00C57A8C" w:rsidRPr="000D3AB5" w:rsidRDefault="00896499" w:rsidP="00903477">
            <w:pPr>
              <w:pStyle w:val="ListParagraph"/>
              <w:numPr>
                <w:ilvl w:val="0"/>
                <w:numId w:val="26"/>
              </w:numPr>
              <w:rPr>
                <w:sz w:val="20"/>
                <w:szCs w:val="20"/>
              </w:rPr>
            </w:pPr>
            <w:r w:rsidRPr="000D3AB5">
              <w:rPr>
                <w:sz w:val="20"/>
                <w:szCs w:val="20"/>
              </w:rPr>
              <w:t xml:space="preserve">Colt Rubric is being reimplemented fall </w:t>
            </w:r>
            <w:proofErr w:type="gramStart"/>
            <w:r w:rsidRPr="000D3AB5">
              <w:rPr>
                <w:sz w:val="20"/>
                <w:szCs w:val="20"/>
              </w:rPr>
              <w:t>2023</w:t>
            </w:r>
            <w:proofErr w:type="gramEnd"/>
          </w:p>
          <w:p w14:paraId="4436137E" w14:textId="24762C79" w:rsidR="0049711E" w:rsidRPr="000D3AB5" w:rsidRDefault="0049711E" w:rsidP="00903477">
            <w:pPr>
              <w:pStyle w:val="ListParagraph"/>
              <w:numPr>
                <w:ilvl w:val="0"/>
                <w:numId w:val="26"/>
              </w:numPr>
              <w:rPr>
                <w:sz w:val="20"/>
                <w:szCs w:val="20"/>
              </w:rPr>
            </w:pPr>
            <w:r w:rsidRPr="000D3AB5">
              <w:rPr>
                <w:sz w:val="20"/>
                <w:szCs w:val="20"/>
              </w:rPr>
              <w:t>Due to Southern Arkansas University implementing changes to curriculum for teaching program, Division Chair of General Education has begun updating Education Programs</w:t>
            </w:r>
            <w:r w:rsidR="004079D2" w:rsidRPr="000D3AB5">
              <w:rPr>
                <w:sz w:val="20"/>
                <w:szCs w:val="20"/>
              </w:rPr>
              <w:t xml:space="preserve"> for transfer students</w:t>
            </w:r>
            <w:r w:rsidRPr="000D3AB5">
              <w:rPr>
                <w:sz w:val="20"/>
                <w:szCs w:val="20"/>
              </w:rPr>
              <w:t>.</w:t>
            </w:r>
          </w:p>
          <w:p w14:paraId="48665CEA" w14:textId="1240523E" w:rsidR="00C57A8C" w:rsidRPr="00046810" w:rsidRDefault="00C57A8C" w:rsidP="00903477">
            <w:pPr>
              <w:rPr>
                <w:sz w:val="20"/>
                <w:szCs w:val="20"/>
              </w:rPr>
            </w:pPr>
          </w:p>
        </w:tc>
      </w:tr>
      <w:tr w:rsidR="005B7B54" w:rsidRPr="00AD7702" w14:paraId="5F38EC5A" w14:textId="77777777" w:rsidTr="00903477">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7A2E2EA0" w14:textId="77777777" w:rsidR="005B7B54" w:rsidRPr="00AD7702" w:rsidRDefault="005B7B54" w:rsidP="00903477">
            <w:pPr>
              <w:jc w:val="center"/>
              <w:rPr>
                <w:b/>
                <w:sz w:val="20"/>
                <w:szCs w:val="20"/>
              </w:rPr>
            </w:pPr>
            <w:r w:rsidRPr="00AD7702">
              <w:rPr>
                <w:b/>
                <w:sz w:val="20"/>
                <w:szCs w:val="20"/>
              </w:rPr>
              <w:t>Sub-Strategy for:  1.2a</w:t>
            </w:r>
          </w:p>
        </w:tc>
      </w:tr>
      <w:tr w:rsidR="00C0210A" w:rsidRPr="00AD7702" w14:paraId="7CEB2E2D" w14:textId="77777777" w:rsidTr="00903477">
        <w:tc>
          <w:tcPr>
            <w:tcW w:w="10807" w:type="dxa"/>
            <w:gridSpan w:val="4"/>
            <w:tcBorders>
              <w:top w:val="single" w:sz="8" w:space="0" w:color="auto"/>
              <w:left w:val="single" w:sz="18" w:space="0" w:color="auto"/>
              <w:bottom w:val="single" w:sz="8" w:space="0" w:color="auto"/>
              <w:right w:val="single" w:sz="18" w:space="0" w:color="auto"/>
            </w:tcBorders>
            <w:shd w:val="clear" w:color="auto" w:fill="auto"/>
          </w:tcPr>
          <w:p w14:paraId="41C963EF" w14:textId="0692E334" w:rsidR="00C0210A" w:rsidRPr="00AD7702" w:rsidRDefault="003D5C2B" w:rsidP="00903477">
            <w:pPr>
              <w:rPr>
                <w:b/>
                <w:i/>
                <w:sz w:val="20"/>
                <w:szCs w:val="20"/>
              </w:rPr>
            </w:pPr>
            <w:r w:rsidRPr="00AD7702">
              <w:rPr>
                <w:b/>
                <w:i/>
                <w:sz w:val="20"/>
                <w:szCs w:val="20"/>
              </w:rPr>
              <w:t xml:space="preserve"> </w:t>
            </w:r>
            <w:r w:rsidR="00C0210A" w:rsidRPr="00AD7702">
              <w:rPr>
                <w:b/>
                <w:i/>
                <w:sz w:val="20"/>
                <w:szCs w:val="20"/>
              </w:rPr>
              <w:t>Provide meaningful professional development opportunities for training and exposure to innovative practices</w:t>
            </w:r>
            <w:r w:rsidR="00E16EBF">
              <w:rPr>
                <w:b/>
                <w:i/>
                <w:sz w:val="20"/>
                <w:szCs w:val="20"/>
              </w:rPr>
              <w:t>.</w:t>
            </w:r>
          </w:p>
          <w:p w14:paraId="08CE6F91" w14:textId="77777777" w:rsidR="00827EF4" w:rsidRPr="00AD7702" w:rsidRDefault="00827EF4" w:rsidP="00903477">
            <w:pPr>
              <w:rPr>
                <w:b/>
                <w:i/>
                <w:sz w:val="20"/>
                <w:szCs w:val="20"/>
              </w:rPr>
            </w:pPr>
          </w:p>
          <w:p w14:paraId="71FB9E66" w14:textId="77777777" w:rsidR="00C0210A" w:rsidRPr="00AD7702" w:rsidRDefault="00C0210A" w:rsidP="00903477">
            <w:pPr>
              <w:rPr>
                <w:sz w:val="20"/>
                <w:szCs w:val="20"/>
              </w:rPr>
            </w:pPr>
            <w:r w:rsidRPr="00AD7702">
              <w:rPr>
                <w:i/>
                <w:sz w:val="20"/>
                <w:szCs w:val="20"/>
              </w:rPr>
              <w:t>Who:</w:t>
            </w:r>
            <w:r w:rsidRPr="00AD7702">
              <w:rPr>
                <w:b/>
                <w:sz w:val="20"/>
                <w:szCs w:val="20"/>
              </w:rPr>
              <w:t xml:space="preserve"> </w:t>
            </w:r>
            <w:r w:rsidRPr="00AD7702">
              <w:rPr>
                <w:sz w:val="20"/>
                <w:szCs w:val="20"/>
              </w:rPr>
              <w:t>Division Chairs, CAO, faculty, HR will share or develop Professional Development opportunities</w:t>
            </w:r>
          </w:p>
          <w:p w14:paraId="61CDCEAD" w14:textId="77777777" w:rsidR="00827EF4" w:rsidRPr="00AD7702" w:rsidRDefault="00827EF4" w:rsidP="00903477">
            <w:pPr>
              <w:rPr>
                <w:b/>
                <w:sz w:val="20"/>
                <w:szCs w:val="20"/>
              </w:rPr>
            </w:pPr>
          </w:p>
          <w:p w14:paraId="738BDBDB" w14:textId="77777777" w:rsidR="00C0210A" w:rsidRPr="00AD7702" w:rsidRDefault="00C0210A" w:rsidP="00903477">
            <w:pPr>
              <w:rPr>
                <w:sz w:val="20"/>
                <w:szCs w:val="20"/>
              </w:rPr>
            </w:pPr>
            <w:r w:rsidRPr="00AD7702">
              <w:rPr>
                <w:i/>
                <w:sz w:val="20"/>
                <w:szCs w:val="20"/>
              </w:rPr>
              <w:t>Measurement Tools/Methodology</w:t>
            </w:r>
            <w:r w:rsidRPr="00AD7702">
              <w:rPr>
                <w:b/>
                <w:sz w:val="20"/>
                <w:szCs w:val="20"/>
              </w:rPr>
              <w:t xml:space="preserve">: </w:t>
            </w:r>
            <w:r w:rsidRPr="00AD7702">
              <w:rPr>
                <w:sz w:val="20"/>
                <w:szCs w:val="20"/>
              </w:rPr>
              <w:t xml:space="preserve">Annual faculty development documents and Professional Development </w:t>
            </w:r>
            <w:r w:rsidR="003D5C2B" w:rsidRPr="00AD7702">
              <w:rPr>
                <w:sz w:val="20"/>
                <w:szCs w:val="20"/>
              </w:rPr>
              <w:t>(1 per Academic year)</w:t>
            </w:r>
          </w:p>
          <w:p w14:paraId="6635F0DF" w14:textId="2640FD32" w:rsidR="001D34FC" w:rsidRPr="00AD7702" w:rsidRDefault="00C0210A" w:rsidP="00903477">
            <w:pPr>
              <w:rPr>
                <w:sz w:val="20"/>
                <w:szCs w:val="20"/>
              </w:rPr>
            </w:pPr>
            <w:r w:rsidRPr="00AD7702">
              <w:rPr>
                <w:b/>
                <w:sz w:val="20"/>
                <w:szCs w:val="20"/>
                <w:highlight w:val="green"/>
              </w:rPr>
              <w:t>Results</w:t>
            </w:r>
            <w:r w:rsidRPr="00AD7702">
              <w:rPr>
                <w:sz w:val="20"/>
                <w:szCs w:val="20"/>
                <w:highlight w:val="green"/>
              </w:rPr>
              <w:t xml:space="preserve">: </w:t>
            </w:r>
            <w:r w:rsidR="001D34FC" w:rsidRPr="00AD7702">
              <w:rPr>
                <w:sz w:val="20"/>
                <w:szCs w:val="20"/>
                <w:highlight w:val="green"/>
              </w:rPr>
              <w:t>GOAL MET</w:t>
            </w:r>
          </w:p>
          <w:p w14:paraId="5467FF71" w14:textId="5D1D143B" w:rsidR="008F65EE" w:rsidRDefault="00B35F15" w:rsidP="00903477">
            <w:pPr>
              <w:rPr>
                <w:sz w:val="20"/>
                <w:szCs w:val="20"/>
              </w:rPr>
            </w:pPr>
            <w:r w:rsidRPr="00AD7702">
              <w:rPr>
                <w:sz w:val="20"/>
                <w:szCs w:val="20"/>
              </w:rPr>
              <w:t xml:space="preserve">Event: </w:t>
            </w:r>
            <w:r w:rsidR="00C0210A" w:rsidRPr="00AD7702">
              <w:rPr>
                <w:sz w:val="20"/>
                <w:szCs w:val="20"/>
              </w:rPr>
              <w:t xml:space="preserve">Fall 2021 </w:t>
            </w:r>
            <w:r w:rsidR="001D34FC" w:rsidRPr="00AD7702">
              <w:rPr>
                <w:sz w:val="20"/>
                <w:szCs w:val="20"/>
              </w:rPr>
              <w:t>Blackboard Training for Faculty</w:t>
            </w:r>
          </w:p>
          <w:p w14:paraId="23DE523C" w14:textId="1A9F62E6" w:rsidR="001D34FC" w:rsidRPr="00A82CA5" w:rsidRDefault="007C7EB0" w:rsidP="00A82CA5">
            <w:pPr>
              <w:spacing w:after="160" w:line="259" w:lineRule="auto"/>
            </w:pPr>
            <w:r w:rsidRPr="003C30BD">
              <w:rPr>
                <w:sz w:val="20"/>
                <w:szCs w:val="20"/>
              </w:rPr>
              <w:lastRenderedPageBreak/>
              <w:t xml:space="preserve">Event: </w:t>
            </w:r>
            <w:r w:rsidR="00A82CA5" w:rsidRPr="003C30BD">
              <w:rPr>
                <w:sz w:val="20"/>
                <w:szCs w:val="20"/>
              </w:rPr>
              <w:t xml:space="preserve">2022 </w:t>
            </w:r>
            <w:r w:rsidRPr="003C30BD">
              <w:rPr>
                <w:sz w:val="20"/>
                <w:szCs w:val="20"/>
              </w:rPr>
              <w:t xml:space="preserve">annual </w:t>
            </w:r>
            <w:proofErr w:type="spellStart"/>
            <w:r w:rsidRPr="003C30BD">
              <w:rPr>
                <w:sz w:val="20"/>
                <w:szCs w:val="20"/>
              </w:rPr>
              <w:t>SafeCollege</w:t>
            </w:r>
            <w:proofErr w:type="spellEnd"/>
            <w:r w:rsidRPr="003C30BD">
              <w:rPr>
                <w:sz w:val="20"/>
                <w:szCs w:val="20"/>
              </w:rPr>
              <w:t xml:space="preserve"> Training on </w:t>
            </w:r>
            <w:r w:rsidR="00BC0ECC" w:rsidRPr="003C30BD">
              <w:t xml:space="preserve">Child Abuse: Mandatory Reporting, </w:t>
            </w:r>
            <w:proofErr w:type="spellStart"/>
            <w:r w:rsidR="00BC0ECC" w:rsidRPr="003C30BD">
              <w:t>Clery</w:t>
            </w:r>
            <w:proofErr w:type="spellEnd"/>
            <w:r w:rsidR="00BC0ECC" w:rsidRPr="003C30BD">
              <w:t xml:space="preserve"> Act Overview, Cybersecurity Overview, Discrimination Awareness in the Workplace, Drug Free Workplace, Email and Messaging Safety, FERPA: Confidentiality of Records, Sexual Harassment:  Staff-to-Staff and Title IX and Sexual Harassment.</w:t>
            </w:r>
          </w:p>
        </w:tc>
      </w:tr>
    </w:tbl>
    <w:p w14:paraId="52E56223" w14:textId="6930CD37" w:rsidR="00EE225E" w:rsidRDefault="00EE225E">
      <w:pPr>
        <w:rPr>
          <w:sz w:val="20"/>
          <w:szCs w:val="20"/>
        </w:rPr>
      </w:pPr>
    </w:p>
    <w:p w14:paraId="103DA4FA" w14:textId="77777777" w:rsidR="004D40A2" w:rsidRPr="00AD7702" w:rsidRDefault="004D40A2">
      <w:pPr>
        <w:rPr>
          <w:sz w:val="20"/>
          <w:szCs w:val="20"/>
        </w:rPr>
      </w:pP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3328"/>
        <w:gridCol w:w="1769"/>
        <w:gridCol w:w="1620"/>
        <w:gridCol w:w="4090"/>
      </w:tblGrid>
      <w:tr w:rsidR="00F33F8D" w:rsidRPr="00AD7702" w14:paraId="771505F3" w14:textId="77777777" w:rsidTr="00923A3D">
        <w:trPr>
          <w:trHeight w:val="610"/>
        </w:trPr>
        <w:tc>
          <w:tcPr>
            <w:tcW w:w="10807" w:type="dxa"/>
            <w:gridSpan w:val="4"/>
            <w:tcBorders>
              <w:top w:val="single" w:sz="8" w:space="0" w:color="auto"/>
              <w:left w:val="single" w:sz="18" w:space="0" w:color="auto"/>
              <w:bottom w:val="single" w:sz="8" w:space="0" w:color="auto"/>
              <w:right w:val="single" w:sz="18" w:space="0" w:color="auto"/>
            </w:tcBorders>
            <w:shd w:val="clear" w:color="auto" w:fill="9CC2E5" w:themeFill="accent1" w:themeFillTint="99"/>
          </w:tcPr>
          <w:p w14:paraId="07547A01" w14:textId="77777777" w:rsidR="0084008B" w:rsidRPr="00AD7702" w:rsidRDefault="0084008B" w:rsidP="00E12F54">
            <w:pPr>
              <w:jc w:val="center"/>
              <w:rPr>
                <w:b/>
                <w:sz w:val="20"/>
                <w:szCs w:val="20"/>
              </w:rPr>
            </w:pPr>
          </w:p>
          <w:p w14:paraId="734642F2" w14:textId="77777777" w:rsidR="00F33F8D" w:rsidRPr="00AD7702" w:rsidRDefault="001D4C3B" w:rsidP="00E12F54">
            <w:pPr>
              <w:jc w:val="center"/>
              <w:rPr>
                <w:b/>
                <w:sz w:val="20"/>
                <w:szCs w:val="20"/>
              </w:rPr>
            </w:pPr>
            <w:proofErr w:type="gramStart"/>
            <w:r w:rsidRPr="00AD7702">
              <w:rPr>
                <w:b/>
                <w:sz w:val="20"/>
                <w:szCs w:val="20"/>
              </w:rPr>
              <w:t>1.3  EXPAND</w:t>
            </w:r>
            <w:proofErr w:type="gramEnd"/>
            <w:r w:rsidRPr="00AD7702">
              <w:rPr>
                <w:b/>
                <w:sz w:val="20"/>
                <w:szCs w:val="20"/>
              </w:rPr>
              <w:t xml:space="preserve"> CO-CURRICULAR ACTIVITIES</w:t>
            </w:r>
          </w:p>
          <w:p w14:paraId="5043CB0F" w14:textId="77777777" w:rsidR="0084008B" w:rsidRPr="00AD7702" w:rsidRDefault="0084008B" w:rsidP="00E12F54">
            <w:pPr>
              <w:jc w:val="center"/>
              <w:rPr>
                <w:b/>
                <w:sz w:val="20"/>
                <w:szCs w:val="20"/>
              </w:rPr>
            </w:pPr>
          </w:p>
        </w:tc>
      </w:tr>
      <w:tr w:rsidR="001D4C3B" w:rsidRPr="00AD7702" w14:paraId="2A51ACDE" w14:textId="77777777" w:rsidTr="00E12F54">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7DC3CC37" w14:textId="77777777" w:rsidR="001D4C3B" w:rsidRPr="00AD7702" w:rsidRDefault="00C7134A" w:rsidP="00E12F54">
            <w:pPr>
              <w:jc w:val="center"/>
              <w:rPr>
                <w:b/>
                <w:sz w:val="20"/>
                <w:szCs w:val="20"/>
              </w:rPr>
            </w:pPr>
            <w:r w:rsidRPr="00AD7702">
              <w:rPr>
                <w:b/>
                <w:sz w:val="20"/>
                <w:szCs w:val="20"/>
              </w:rPr>
              <w:t>Strategy to meet Goal 1:</w:t>
            </w:r>
          </w:p>
        </w:tc>
      </w:tr>
      <w:tr w:rsidR="00C7134A" w:rsidRPr="00AD7702" w14:paraId="7C88061F" w14:textId="77777777" w:rsidTr="00E067E3">
        <w:trPr>
          <w:trHeight w:val="6163"/>
        </w:trPr>
        <w:tc>
          <w:tcPr>
            <w:tcW w:w="10807" w:type="dxa"/>
            <w:gridSpan w:val="4"/>
            <w:tcBorders>
              <w:top w:val="single" w:sz="8" w:space="0" w:color="auto"/>
              <w:left w:val="single" w:sz="18" w:space="0" w:color="auto"/>
              <w:bottom w:val="single" w:sz="8" w:space="0" w:color="auto"/>
              <w:right w:val="single" w:sz="18" w:space="0" w:color="auto"/>
            </w:tcBorders>
            <w:shd w:val="clear" w:color="auto" w:fill="auto"/>
          </w:tcPr>
          <w:p w14:paraId="7CF18985" w14:textId="77777777" w:rsidR="00C7134A" w:rsidRPr="00AD7702" w:rsidRDefault="00C7134A" w:rsidP="00E12F54">
            <w:pPr>
              <w:rPr>
                <w:b/>
                <w:i/>
                <w:sz w:val="20"/>
                <w:szCs w:val="20"/>
              </w:rPr>
            </w:pPr>
            <w:proofErr w:type="gramStart"/>
            <w:r w:rsidRPr="00AD7702">
              <w:rPr>
                <w:b/>
                <w:sz w:val="20"/>
                <w:szCs w:val="20"/>
              </w:rPr>
              <w:t xml:space="preserve">1.3  </w:t>
            </w:r>
            <w:r w:rsidR="00800CCC" w:rsidRPr="00AD7702">
              <w:rPr>
                <w:b/>
                <w:i/>
                <w:sz w:val="20"/>
                <w:szCs w:val="20"/>
              </w:rPr>
              <w:t>Expand</w:t>
            </w:r>
            <w:proofErr w:type="gramEnd"/>
            <w:r w:rsidR="00800CCC" w:rsidRPr="00AD7702">
              <w:rPr>
                <w:b/>
                <w:i/>
                <w:sz w:val="20"/>
                <w:szCs w:val="20"/>
              </w:rPr>
              <w:t xml:space="preserve"> Co-curricular Activities</w:t>
            </w:r>
          </w:p>
          <w:p w14:paraId="07459315" w14:textId="77777777" w:rsidR="00827EF4" w:rsidRPr="00AD7702" w:rsidRDefault="00827EF4" w:rsidP="00E12F54">
            <w:pPr>
              <w:rPr>
                <w:b/>
                <w:sz w:val="20"/>
                <w:szCs w:val="20"/>
              </w:rPr>
            </w:pPr>
          </w:p>
          <w:p w14:paraId="6AAE3A4A" w14:textId="77777777" w:rsidR="00800CCC" w:rsidRPr="00AD7702" w:rsidRDefault="00800CCC" w:rsidP="00E12F54">
            <w:pPr>
              <w:rPr>
                <w:sz w:val="20"/>
                <w:szCs w:val="20"/>
              </w:rPr>
            </w:pPr>
            <w:r w:rsidRPr="00AD7702">
              <w:rPr>
                <w:i/>
                <w:sz w:val="20"/>
                <w:szCs w:val="20"/>
              </w:rPr>
              <w:t>Who:</w:t>
            </w:r>
            <w:r w:rsidRPr="00AD7702">
              <w:rPr>
                <w:b/>
                <w:sz w:val="20"/>
                <w:szCs w:val="20"/>
              </w:rPr>
              <w:t xml:space="preserve"> </w:t>
            </w:r>
            <w:r w:rsidRPr="00AD7702">
              <w:rPr>
                <w:sz w:val="20"/>
                <w:szCs w:val="20"/>
              </w:rPr>
              <w:t>Assessment Council and faculty</w:t>
            </w:r>
          </w:p>
          <w:p w14:paraId="0424756B" w14:textId="77777777" w:rsidR="00800CCC" w:rsidRPr="00AD7702" w:rsidRDefault="00800CCC" w:rsidP="00E12F54">
            <w:pPr>
              <w:rPr>
                <w:sz w:val="20"/>
                <w:szCs w:val="20"/>
              </w:rPr>
            </w:pPr>
            <w:r w:rsidRPr="00AD7702">
              <w:rPr>
                <w:i/>
                <w:sz w:val="20"/>
                <w:szCs w:val="20"/>
              </w:rPr>
              <w:t>Measurement tools/Methodology:</w:t>
            </w:r>
            <w:r w:rsidRPr="00AD7702">
              <w:rPr>
                <w:b/>
                <w:sz w:val="20"/>
                <w:szCs w:val="20"/>
              </w:rPr>
              <w:t xml:space="preserve"> </w:t>
            </w:r>
            <w:r w:rsidRPr="00AD7702">
              <w:rPr>
                <w:sz w:val="20"/>
                <w:szCs w:val="20"/>
              </w:rPr>
              <w:t># of co-curricular activities and assessment of activities</w:t>
            </w:r>
          </w:p>
          <w:p w14:paraId="6DFB9E20" w14:textId="77777777" w:rsidR="00827EF4" w:rsidRPr="00AD7702" w:rsidRDefault="00827EF4" w:rsidP="00E12F54">
            <w:pPr>
              <w:rPr>
                <w:sz w:val="20"/>
                <w:szCs w:val="20"/>
              </w:rPr>
            </w:pPr>
          </w:p>
          <w:p w14:paraId="2C3421C8" w14:textId="30E7AEB9" w:rsidR="00AD2034" w:rsidRPr="004155EE" w:rsidRDefault="00471137" w:rsidP="00E12F54">
            <w:pPr>
              <w:rPr>
                <w:color w:val="FF0000"/>
                <w:sz w:val="20"/>
                <w:szCs w:val="20"/>
              </w:rPr>
            </w:pPr>
            <w:r>
              <w:rPr>
                <w:b/>
                <w:sz w:val="20"/>
                <w:szCs w:val="20"/>
                <w:highlight w:val="green"/>
              </w:rPr>
              <w:t>2</w:t>
            </w:r>
            <w:r w:rsidR="00845FEF">
              <w:rPr>
                <w:b/>
                <w:sz w:val="20"/>
                <w:szCs w:val="20"/>
                <w:highlight w:val="green"/>
              </w:rPr>
              <w:t>022</w:t>
            </w:r>
            <w:r w:rsidR="001852AD">
              <w:rPr>
                <w:b/>
                <w:sz w:val="20"/>
                <w:szCs w:val="20"/>
                <w:highlight w:val="green"/>
              </w:rPr>
              <w:t>-</w:t>
            </w:r>
            <w:r w:rsidR="00845FEF">
              <w:rPr>
                <w:b/>
                <w:sz w:val="20"/>
                <w:szCs w:val="20"/>
                <w:highlight w:val="green"/>
              </w:rPr>
              <w:t>23</w:t>
            </w:r>
            <w:r w:rsidR="00BC440A" w:rsidRPr="00471137">
              <w:rPr>
                <w:b/>
                <w:sz w:val="20"/>
                <w:szCs w:val="20"/>
                <w:highlight w:val="green"/>
              </w:rPr>
              <w:t xml:space="preserve"> Results</w:t>
            </w:r>
            <w:r w:rsidR="00BA5DB4" w:rsidRPr="00471137">
              <w:rPr>
                <w:sz w:val="20"/>
                <w:szCs w:val="20"/>
                <w:highlight w:val="green"/>
              </w:rPr>
              <w:t xml:space="preserve">: </w:t>
            </w:r>
            <w:r w:rsidR="00845FEF" w:rsidRPr="00845FEF">
              <w:rPr>
                <w:sz w:val="20"/>
                <w:szCs w:val="20"/>
                <w:highlight w:val="green"/>
              </w:rPr>
              <w:t>GOAL MET</w:t>
            </w:r>
          </w:p>
          <w:p w14:paraId="1D2D548D" w14:textId="7B9078CA" w:rsidR="00617AB6" w:rsidRPr="00AD7702" w:rsidRDefault="00E73A18" w:rsidP="00E12F54">
            <w:pPr>
              <w:rPr>
                <w:sz w:val="20"/>
                <w:szCs w:val="20"/>
              </w:rPr>
            </w:pPr>
            <w:r w:rsidRPr="00AD7702">
              <w:rPr>
                <w:sz w:val="20"/>
                <w:szCs w:val="20"/>
              </w:rPr>
              <w:t>The co</w:t>
            </w:r>
            <w:r w:rsidR="00D55EF3" w:rsidRPr="00AD7702">
              <w:rPr>
                <w:sz w:val="20"/>
                <w:szCs w:val="20"/>
              </w:rPr>
              <w:t>-curricular evaluation process begins with student organizations filing an approval and assessment plan</w:t>
            </w:r>
            <w:r w:rsidR="00672C0C" w:rsidRPr="00AD7702">
              <w:rPr>
                <w:sz w:val="20"/>
                <w:szCs w:val="20"/>
              </w:rPr>
              <w:t>.  The As</w:t>
            </w:r>
            <w:r w:rsidR="00B62A73" w:rsidRPr="00AD7702">
              <w:rPr>
                <w:sz w:val="20"/>
                <w:szCs w:val="20"/>
              </w:rPr>
              <w:t>sessment C</w:t>
            </w:r>
            <w:r w:rsidR="00B80750" w:rsidRPr="00AD7702">
              <w:rPr>
                <w:sz w:val="20"/>
                <w:szCs w:val="20"/>
              </w:rPr>
              <w:t>o</w:t>
            </w:r>
            <w:r w:rsidR="007575E1" w:rsidRPr="00AD7702">
              <w:rPr>
                <w:sz w:val="20"/>
                <w:szCs w:val="20"/>
              </w:rPr>
              <w:t>uncil</w:t>
            </w:r>
            <w:r w:rsidR="00B80750" w:rsidRPr="00AD7702">
              <w:rPr>
                <w:sz w:val="20"/>
                <w:szCs w:val="20"/>
              </w:rPr>
              <w:t xml:space="preserve"> uses a rubric to</w:t>
            </w:r>
            <w:r w:rsidRPr="00AD7702">
              <w:rPr>
                <w:sz w:val="20"/>
                <w:szCs w:val="20"/>
              </w:rPr>
              <w:t xml:space="preserve"> </w:t>
            </w:r>
            <w:r w:rsidR="00617AB6" w:rsidRPr="00AD7702">
              <w:rPr>
                <w:sz w:val="20"/>
                <w:szCs w:val="20"/>
              </w:rPr>
              <w:t>evaluate</w:t>
            </w:r>
            <w:r w:rsidR="006F0853" w:rsidRPr="00AD7702">
              <w:rPr>
                <w:sz w:val="20"/>
                <w:szCs w:val="20"/>
              </w:rPr>
              <w:t xml:space="preserve"> the activities for alignment with</w:t>
            </w:r>
            <w:r w:rsidR="00B80750" w:rsidRPr="00AD7702">
              <w:rPr>
                <w:sz w:val="20"/>
                <w:szCs w:val="20"/>
              </w:rPr>
              <w:t xml:space="preserve"> college learning outcomes: Personal and Global Awareness, Problem Solving, Critical </w:t>
            </w:r>
            <w:r w:rsidR="00617AB6" w:rsidRPr="00AD7702">
              <w:rPr>
                <w:sz w:val="20"/>
                <w:szCs w:val="20"/>
              </w:rPr>
              <w:t>Thinking, and C</w:t>
            </w:r>
            <w:r w:rsidR="00B80750" w:rsidRPr="00AD7702">
              <w:rPr>
                <w:sz w:val="20"/>
                <w:szCs w:val="20"/>
              </w:rPr>
              <w:t xml:space="preserve">ommunication. </w:t>
            </w:r>
          </w:p>
          <w:p w14:paraId="42B7A865" w14:textId="77777777" w:rsidR="0081714E" w:rsidRPr="00AD7702" w:rsidRDefault="00F87491" w:rsidP="00E12F54">
            <w:pPr>
              <w:rPr>
                <w:sz w:val="20"/>
                <w:szCs w:val="20"/>
              </w:rPr>
            </w:pPr>
            <w:r w:rsidRPr="00AD7702">
              <w:rPr>
                <w:sz w:val="20"/>
                <w:szCs w:val="20"/>
              </w:rPr>
              <w:t xml:space="preserve">Approval &amp; </w:t>
            </w:r>
            <w:r w:rsidR="00DE10F9" w:rsidRPr="00AD7702">
              <w:rPr>
                <w:sz w:val="20"/>
                <w:szCs w:val="20"/>
              </w:rPr>
              <w:t xml:space="preserve">Assessment plans for 4 groups are on file </w:t>
            </w:r>
            <w:r w:rsidRPr="00AD7702">
              <w:rPr>
                <w:sz w:val="20"/>
                <w:szCs w:val="20"/>
              </w:rPr>
              <w:t>with the Assessment Council committee.  Those groups are:</w:t>
            </w:r>
          </w:p>
          <w:p w14:paraId="19CD85D1" w14:textId="77777777" w:rsidR="00F87491" w:rsidRPr="00AD7702" w:rsidRDefault="00F87491" w:rsidP="00965E72">
            <w:pPr>
              <w:pStyle w:val="ListParagraph"/>
              <w:numPr>
                <w:ilvl w:val="0"/>
                <w:numId w:val="12"/>
              </w:numPr>
              <w:rPr>
                <w:sz w:val="20"/>
                <w:szCs w:val="20"/>
              </w:rPr>
            </w:pPr>
            <w:r w:rsidRPr="00AD7702">
              <w:rPr>
                <w:sz w:val="20"/>
                <w:szCs w:val="20"/>
              </w:rPr>
              <w:t>Collegiate FFA</w:t>
            </w:r>
          </w:p>
          <w:p w14:paraId="23653312" w14:textId="77777777" w:rsidR="00F87491" w:rsidRPr="00AD7702" w:rsidRDefault="00F87491" w:rsidP="00965E72">
            <w:pPr>
              <w:pStyle w:val="ListParagraph"/>
              <w:numPr>
                <w:ilvl w:val="0"/>
                <w:numId w:val="12"/>
              </w:numPr>
              <w:rPr>
                <w:sz w:val="20"/>
                <w:szCs w:val="20"/>
              </w:rPr>
            </w:pPr>
            <w:r w:rsidRPr="00AD7702">
              <w:rPr>
                <w:sz w:val="20"/>
                <w:szCs w:val="20"/>
              </w:rPr>
              <w:t>SOTA</w:t>
            </w:r>
          </w:p>
          <w:p w14:paraId="15538E9D" w14:textId="0E7E093E" w:rsidR="00F87491" w:rsidRDefault="00F87491" w:rsidP="00965E72">
            <w:pPr>
              <w:pStyle w:val="ListParagraph"/>
              <w:numPr>
                <w:ilvl w:val="0"/>
                <w:numId w:val="12"/>
              </w:numPr>
              <w:rPr>
                <w:sz w:val="20"/>
                <w:szCs w:val="20"/>
              </w:rPr>
            </w:pPr>
            <w:r w:rsidRPr="00AD7702">
              <w:rPr>
                <w:sz w:val="20"/>
                <w:szCs w:val="20"/>
              </w:rPr>
              <w:t>Student Ambassadors</w:t>
            </w:r>
          </w:p>
          <w:p w14:paraId="144A5D23" w14:textId="65395508" w:rsidR="0041233B" w:rsidRPr="006E2930" w:rsidRDefault="00180AE8" w:rsidP="006E2930">
            <w:pPr>
              <w:spacing w:after="160" w:line="259" w:lineRule="auto"/>
            </w:pPr>
            <w:r w:rsidRPr="003C30BD">
              <w:t xml:space="preserve">Co-curricular Assessment </w:t>
            </w:r>
            <w:r w:rsidR="002D65AD" w:rsidRPr="003C30BD">
              <w:t xml:space="preserve">Council met in 2023 to </w:t>
            </w:r>
            <w:r w:rsidR="00A4242E" w:rsidRPr="003C30BD">
              <w:t>review the</w:t>
            </w:r>
            <w:r w:rsidR="00290B82" w:rsidRPr="003C30BD">
              <w:t xml:space="preserve"> current process of</w:t>
            </w:r>
            <w:r w:rsidR="0047539F" w:rsidRPr="003C30BD">
              <w:t xml:space="preserve"> sponsor student organizations on campus</w:t>
            </w:r>
            <w:r w:rsidRPr="003C30BD">
              <w:t xml:space="preserve">. This process begins with the co-curricular sponsor completing a planning form at the </w:t>
            </w:r>
            <w:r w:rsidR="001B67C6" w:rsidRPr="003C30BD">
              <w:t>beginning</w:t>
            </w:r>
            <w:r w:rsidRPr="003C30BD">
              <w:t xml:space="preserve"> of each semester that the activity will be assessed (September 1st for Fall semester activities and February 1st for Spring semester activities). The</w:t>
            </w:r>
            <w:r w:rsidR="00ED7FCD" w:rsidRPr="003C30BD">
              <w:t xml:space="preserve"> sponsor</w:t>
            </w:r>
            <w:r w:rsidRPr="003C30BD">
              <w:t xml:space="preserve"> will send the planning form to Kelly Plunk the Assessment Council for review. On this form is where they will state how this activity ties to the program learning outcomes and/or college core abilities. Then, they will complete the activity and provide the students with a survey afterwards to assess them on the core abilities (COLTS), which are communication, occupational skills, life skills, technology, social skills. Once the activity is completed, they will complete the report and analyze the student survey data</w:t>
            </w:r>
            <w:r w:rsidR="00A4242E" w:rsidRPr="003C30BD">
              <w:t>.</w:t>
            </w:r>
            <w:r w:rsidRPr="003C30BD">
              <w:t xml:space="preserve"> Lastly, the Assessment Council will perform data analysis and make recommendations based on completed student surveys and the Assessment Report.  </w:t>
            </w:r>
          </w:p>
        </w:tc>
      </w:tr>
      <w:tr w:rsidR="00C35FBC" w:rsidRPr="00AD7702" w14:paraId="614BC79F" w14:textId="77777777" w:rsidTr="00E12F54">
        <w:trPr>
          <w:trHeight w:val="1447"/>
        </w:trPr>
        <w:tc>
          <w:tcPr>
            <w:tcW w:w="5097" w:type="dxa"/>
            <w:gridSpan w:val="2"/>
            <w:tcBorders>
              <w:top w:val="single" w:sz="8" w:space="0" w:color="auto"/>
              <w:left w:val="single" w:sz="18" w:space="0" w:color="auto"/>
              <w:bottom w:val="single" w:sz="8" w:space="0" w:color="auto"/>
              <w:right w:val="single" w:sz="8" w:space="0" w:color="auto"/>
            </w:tcBorders>
            <w:shd w:val="clear" w:color="auto" w:fill="auto"/>
          </w:tcPr>
          <w:p w14:paraId="6D6E0EE1" w14:textId="77777777" w:rsidR="00052997" w:rsidRPr="00AD7702" w:rsidRDefault="002E03F8" w:rsidP="00E12F54">
            <w:pPr>
              <w:jc w:val="center"/>
              <w:rPr>
                <w:b/>
                <w:sz w:val="20"/>
                <w:szCs w:val="20"/>
              </w:rPr>
            </w:pPr>
            <w:r w:rsidRPr="00AD7702">
              <w:rPr>
                <w:b/>
                <w:sz w:val="20"/>
                <w:szCs w:val="20"/>
              </w:rPr>
              <w:t>Activity C</w:t>
            </w:r>
            <w:r w:rsidR="00276034" w:rsidRPr="00AD7702">
              <w:rPr>
                <w:b/>
                <w:sz w:val="20"/>
                <w:szCs w:val="20"/>
              </w:rPr>
              <w:t>ount for 2020</w:t>
            </w:r>
          </w:p>
          <w:p w14:paraId="1D7ABB30" w14:textId="77777777" w:rsidR="00344768" w:rsidRPr="00AD7702" w:rsidRDefault="00276034" w:rsidP="00965E72">
            <w:pPr>
              <w:pStyle w:val="ListParagraph"/>
              <w:numPr>
                <w:ilvl w:val="0"/>
                <w:numId w:val="13"/>
              </w:numPr>
              <w:rPr>
                <w:sz w:val="20"/>
                <w:szCs w:val="20"/>
              </w:rPr>
            </w:pPr>
            <w:r w:rsidRPr="00AD7702">
              <w:rPr>
                <w:sz w:val="20"/>
                <w:szCs w:val="20"/>
              </w:rPr>
              <w:t xml:space="preserve">Collegiate FFA- </w:t>
            </w:r>
            <w:r w:rsidR="00D2204B" w:rsidRPr="00AD7702">
              <w:rPr>
                <w:sz w:val="20"/>
                <w:szCs w:val="20"/>
              </w:rPr>
              <w:t>14</w:t>
            </w:r>
            <w:r w:rsidR="00AF3BEB" w:rsidRPr="00AD7702">
              <w:rPr>
                <w:sz w:val="20"/>
                <w:szCs w:val="20"/>
              </w:rPr>
              <w:t xml:space="preserve"> events plus</w:t>
            </w:r>
            <w:r w:rsidR="00F76091" w:rsidRPr="00AD7702">
              <w:rPr>
                <w:sz w:val="20"/>
                <w:szCs w:val="20"/>
              </w:rPr>
              <w:t xml:space="preserve"> monthly meetings</w:t>
            </w:r>
          </w:p>
          <w:p w14:paraId="7E28E134" w14:textId="77777777" w:rsidR="00D2204B" w:rsidRPr="00AD7702" w:rsidRDefault="00AF3BEB" w:rsidP="00965E72">
            <w:pPr>
              <w:pStyle w:val="ListParagraph"/>
              <w:numPr>
                <w:ilvl w:val="0"/>
                <w:numId w:val="13"/>
              </w:numPr>
              <w:rPr>
                <w:sz w:val="20"/>
                <w:szCs w:val="20"/>
              </w:rPr>
            </w:pPr>
            <w:r w:rsidRPr="00AD7702">
              <w:rPr>
                <w:sz w:val="20"/>
                <w:szCs w:val="20"/>
              </w:rPr>
              <w:t>SO</w:t>
            </w:r>
            <w:r w:rsidR="00344768" w:rsidRPr="00AD7702">
              <w:rPr>
                <w:sz w:val="20"/>
                <w:szCs w:val="20"/>
              </w:rPr>
              <w:t>TA-</w:t>
            </w:r>
            <w:r w:rsidRPr="00AD7702">
              <w:rPr>
                <w:sz w:val="20"/>
                <w:szCs w:val="20"/>
              </w:rPr>
              <w:t>14 events plus monthly meetings</w:t>
            </w:r>
          </w:p>
          <w:p w14:paraId="79123EB5" w14:textId="77777777" w:rsidR="00D2204B" w:rsidRPr="00AD7702" w:rsidRDefault="00D2204B" w:rsidP="00965E72">
            <w:pPr>
              <w:pStyle w:val="ListParagraph"/>
              <w:numPr>
                <w:ilvl w:val="0"/>
                <w:numId w:val="13"/>
              </w:numPr>
              <w:rPr>
                <w:sz w:val="20"/>
                <w:szCs w:val="20"/>
              </w:rPr>
            </w:pPr>
            <w:r w:rsidRPr="00AD7702">
              <w:rPr>
                <w:sz w:val="20"/>
                <w:szCs w:val="20"/>
              </w:rPr>
              <w:t>Student Ambassadors-20 plus monthly meetings</w:t>
            </w:r>
          </w:p>
          <w:p w14:paraId="738610EB" w14:textId="1907131F" w:rsidR="0041233B" w:rsidRPr="000164DE" w:rsidRDefault="00422398" w:rsidP="000164DE">
            <w:pPr>
              <w:pStyle w:val="ListParagraph"/>
              <w:numPr>
                <w:ilvl w:val="0"/>
                <w:numId w:val="13"/>
              </w:numPr>
              <w:rPr>
                <w:sz w:val="20"/>
                <w:szCs w:val="20"/>
              </w:rPr>
            </w:pPr>
            <w:r w:rsidRPr="00AD7702">
              <w:rPr>
                <w:sz w:val="20"/>
                <w:szCs w:val="20"/>
              </w:rPr>
              <w:t>SDA-10 plus monthly meetings</w:t>
            </w:r>
          </w:p>
        </w:tc>
        <w:tc>
          <w:tcPr>
            <w:tcW w:w="5710" w:type="dxa"/>
            <w:gridSpan w:val="2"/>
            <w:tcBorders>
              <w:top w:val="single" w:sz="8" w:space="0" w:color="auto"/>
              <w:left w:val="single" w:sz="8" w:space="0" w:color="auto"/>
              <w:bottom w:val="single" w:sz="8" w:space="0" w:color="auto"/>
              <w:right w:val="single" w:sz="18" w:space="0" w:color="auto"/>
            </w:tcBorders>
            <w:shd w:val="clear" w:color="auto" w:fill="auto"/>
          </w:tcPr>
          <w:p w14:paraId="403ABA2C" w14:textId="321735A7" w:rsidR="00052997" w:rsidRPr="00AD7702" w:rsidRDefault="00276034" w:rsidP="00E12F54">
            <w:pPr>
              <w:jc w:val="center"/>
              <w:rPr>
                <w:b/>
                <w:sz w:val="20"/>
                <w:szCs w:val="20"/>
              </w:rPr>
            </w:pPr>
            <w:r w:rsidRPr="00AD7702">
              <w:rPr>
                <w:b/>
                <w:sz w:val="20"/>
                <w:szCs w:val="20"/>
              </w:rPr>
              <w:t>A</w:t>
            </w:r>
            <w:r w:rsidR="002E03F8" w:rsidRPr="00AD7702">
              <w:rPr>
                <w:b/>
                <w:sz w:val="20"/>
                <w:szCs w:val="20"/>
              </w:rPr>
              <w:t>ctivity C</w:t>
            </w:r>
            <w:r w:rsidRPr="00AD7702">
              <w:rPr>
                <w:b/>
                <w:sz w:val="20"/>
                <w:szCs w:val="20"/>
              </w:rPr>
              <w:t xml:space="preserve">ount for </w:t>
            </w:r>
            <w:r w:rsidR="00454F0F" w:rsidRPr="00AD7702">
              <w:rPr>
                <w:b/>
                <w:sz w:val="20"/>
                <w:szCs w:val="20"/>
              </w:rPr>
              <w:t xml:space="preserve">Fall </w:t>
            </w:r>
            <w:r w:rsidRPr="00AD7702">
              <w:rPr>
                <w:b/>
                <w:sz w:val="20"/>
                <w:szCs w:val="20"/>
              </w:rPr>
              <w:t>2021</w:t>
            </w:r>
          </w:p>
          <w:p w14:paraId="4C00EE65" w14:textId="77777777" w:rsidR="00226E83" w:rsidRPr="00AD7702" w:rsidRDefault="00122D85" w:rsidP="00965E72">
            <w:pPr>
              <w:pStyle w:val="ListParagraph"/>
              <w:numPr>
                <w:ilvl w:val="0"/>
                <w:numId w:val="14"/>
              </w:numPr>
              <w:rPr>
                <w:sz w:val="20"/>
                <w:szCs w:val="20"/>
              </w:rPr>
            </w:pPr>
            <w:r w:rsidRPr="00AD7702">
              <w:rPr>
                <w:sz w:val="20"/>
                <w:szCs w:val="20"/>
              </w:rPr>
              <w:t>Collegiate</w:t>
            </w:r>
            <w:r w:rsidR="00226E83" w:rsidRPr="00AD7702">
              <w:rPr>
                <w:sz w:val="20"/>
                <w:szCs w:val="20"/>
              </w:rPr>
              <w:t xml:space="preserve"> FFA-</w:t>
            </w:r>
            <w:r w:rsidR="00C30AD9" w:rsidRPr="00AD7702">
              <w:rPr>
                <w:sz w:val="20"/>
                <w:szCs w:val="20"/>
              </w:rPr>
              <w:t xml:space="preserve"> 6 events, plus monthly meetings</w:t>
            </w:r>
          </w:p>
          <w:p w14:paraId="645358BE" w14:textId="77777777" w:rsidR="00122D85" w:rsidRPr="00AD7702" w:rsidRDefault="00122D85" w:rsidP="00965E72">
            <w:pPr>
              <w:pStyle w:val="ListParagraph"/>
              <w:numPr>
                <w:ilvl w:val="0"/>
                <w:numId w:val="14"/>
              </w:numPr>
              <w:rPr>
                <w:sz w:val="20"/>
                <w:szCs w:val="20"/>
              </w:rPr>
            </w:pPr>
            <w:r w:rsidRPr="00AD7702">
              <w:rPr>
                <w:sz w:val="20"/>
                <w:szCs w:val="20"/>
              </w:rPr>
              <w:t>SOTA-</w:t>
            </w:r>
            <w:r w:rsidR="002E03F8" w:rsidRPr="00AD7702">
              <w:rPr>
                <w:sz w:val="20"/>
                <w:szCs w:val="20"/>
              </w:rPr>
              <w:t xml:space="preserve"> 13 events, plus monthly meetings</w:t>
            </w:r>
          </w:p>
          <w:p w14:paraId="61E07C47" w14:textId="77777777" w:rsidR="00122D85" w:rsidRPr="00AD7702" w:rsidRDefault="00122D85" w:rsidP="00965E72">
            <w:pPr>
              <w:pStyle w:val="ListParagraph"/>
              <w:numPr>
                <w:ilvl w:val="0"/>
                <w:numId w:val="14"/>
              </w:numPr>
              <w:rPr>
                <w:sz w:val="20"/>
                <w:szCs w:val="20"/>
              </w:rPr>
            </w:pPr>
            <w:r w:rsidRPr="00AD7702">
              <w:rPr>
                <w:sz w:val="20"/>
                <w:szCs w:val="20"/>
              </w:rPr>
              <w:t>Stud</w:t>
            </w:r>
            <w:r w:rsidR="00454F0F" w:rsidRPr="00AD7702">
              <w:rPr>
                <w:sz w:val="20"/>
                <w:szCs w:val="20"/>
              </w:rPr>
              <w:t>ent Ambassadors-10</w:t>
            </w:r>
            <w:r w:rsidR="00FA283A" w:rsidRPr="00AD7702">
              <w:rPr>
                <w:sz w:val="20"/>
                <w:szCs w:val="20"/>
              </w:rPr>
              <w:t xml:space="preserve"> events</w:t>
            </w:r>
            <w:r w:rsidR="00454F0F" w:rsidRPr="00AD7702">
              <w:rPr>
                <w:sz w:val="20"/>
                <w:szCs w:val="20"/>
              </w:rPr>
              <w:t>, plus monthly meetings</w:t>
            </w:r>
          </w:p>
          <w:p w14:paraId="70905ED9" w14:textId="77777777" w:rsidR="00122D85" w:rsidRPr="00AD7702" w:rsidRDefault="00122D85" w:rsidP="00965E72">
            <w:pPr>
              <w:pStyle w:val="ListParagraph"/>
              <w:numPr>
                <w:ilvl w:val="0"/>
                <w:numId w:val="14"/>
              </w:numPr>
              <w:rPr>
                <w:sz w:val="20"/>
                <w:szCs w:val="20"/>
              </w:rPr>
            </w:pPr>
            <w:r w:rsidRPr="00AD7702">
              <w:rPr>
                <w:sz w:val="20"/>
                <w:szCs w:val="20"/>
              </w:rPr>
              <w:t>SDA-</w:t>
            </w:r>
            <w:r w:rsidR="00454F0F" w:rsidRPr="00AD7702">
              <w:rPr>
                <w:sz w:val="20"/>
                <w:szCs w:val="20"/>
              </w:rPr>
              <w:t>6</w:t>
            </w:r>
            <w:r w:rsidR="002E03F8" w:rsidRPr="00AD7702">
              <w:rPr>
                <w:sz w:val="20"/>
                <w:szCs w:val="20"/>
              </w:rPr>
              <w:t xml:space="preserve"> </w:t>
            </w:r>
            <w:r w:rsidR="00FA283A" w:rsidRPr="00AD7702">
              <w:rPr>
                <w:sz w:val="20"/>
                <w:szCs w:val="20"/>
              </w:rPr>
              <w:t>events</w:t>
            </w:r>
            <w:r w:rsidR="00454F0F" w:rsidRPr="00AD7702">
              <w:rPr>
                <w:sz w:val="20"/>
                <w:szCs w:val="20"/>
              </w:rPr>
              <w:t xml:space="preserve">, plus monthly meetings </w:t>
            </w:r>
          </w:p>
          <w:p w14:paraId="637805D2" w14:textId="77777777" w:rsidR="000A4A95" w:rsidRPr="00AD7702" w:rsidRDefault="000A4A95" w:rsidP="000A4A95">
            <w:pPr>
              <w:rPr>
                <w:sz w:val="20"/>
                <w:szCs w:val="20"/>
              </w:rPr>
            </w:pPr>
          </w:p>
          <w:p w14:paraId="463F29E8" w14:textId="77777777" w:rsidR="000A4A95" w:rsidRPr="00AD7702" w:rsidRDefault="000A4A95" w:rsidP="000A4A95">
            <w:pPr>
              <w:rPr>
                <w:sz w:val="20"/>
                <w:szCs w:val="20"/>
              </w:rPr>
            </w:pPr>
          </w:p>
        </w:tc>
      </w:tr>
      <w:tr w:rsidR="008A1167" w:rsidRPr="00AD7702" w14:paraId="73155B63" w14:textId="77777777" w:rsidTr="00CA32E9">
        <w:trPr>
          <w:trHeight w:val="1330"/>
        </w:trPr>
        <w:tc>
          <w:tcPr>
            <w:tcW w:w="10807" w:type="dxa"/>
            <w:gridSpan w:val="4"/>
            <w:tcBorders>
              <w:top w:val="single" w:sz="8" w:space="0" w:color="auto"/>
              <w:left w:val="single" w:sz="18" w:space="0" w:color="auto"/>
              <w:bottom w:val="single" w:sz="8" w:space="0" w:color="auto"/>
              <w:right w:val="single" w:sz="8" w:space="0" w:color="auto"/>
            </w:tcBorders>
            <w:shd w:val="clear" w:color="auto" w:fill="auto"/>
          </w:tcPr>
          <w:p w14:paraId="3ADD59E6" w14:textId="4B42FE1D" w:rsidR="008A1167" w:rsidRPr="0099007B" w:rsidRDefault="008A1167" w:rsidP="008A1167">
            <w:pPr>
              <w:jc w:val="center"/>
              <w:rPr>
                <w:b/>
                <w:sz w:val="20"/>
                <w:szCs w:val="20"/>
              </w:rPr>
            </w:pPr>
            <w:r w:rsidRPr="0099007B">
              <w:rPr>
                <w:b/>
                <w:sz w:val="20"/>
                <w:szCs w:val="20"/>
              </w:rPr>
              <w:t>Activity Count for 202</w:t>
            </w:r>
            <w:r w:rsidR="00552D72">
              <w:rPr>
                <w:b/>
                <w:sz w:val="20"/>
                <w:szCs w:val="20"/>
              </w:rPr>
              <w:t>2</w:t>
            </w:r>
          </w:p>
          <w:p w14:paraId="58CEA8B7" w14:textId="4577B3AA" w:rsidR="008A1167" w:rsidRPr="0099007B" w:rsidRDefault="008A1167" w:rsidP="008A1167">
            <w:pPr>
              <w:pStyle w:val="ListParagraph"/>
              <w:numPr>
                <w:ilvl w:val="0"/>
                <w:numId w:val="13"/>
              </w:numPr>
              <w:rPr>
                <w:sz w:val="20"/>
                <w:szCs w:val="20"/>
              </w:rPr>
            </w:pPr>
            <w:r w:rsidRPr="0099007B">
              <w:rPr>
                <w:sz w:val="20"/>
                <w:szCs w:val="20"/>
              </w:rPr>
              <w:t xml:space="preserve">Collegiate FFA- </w:t>
            </w:r>
            <w:r w:rsidR="00F92091">
              <w:rPr>
                <w:sz w:val="20"/>
                <w:szCs w:val="20"/>
              </w:rPr>
              <w:t>6</w:t>
            </w:r>
            <w:r w:rsidRPr="0099007B">
              <w:rPr>
                <w:sz w:val="20"/>
                <w:szCs w:val="20"/>
              </w:rPr>
              <w:t xml:space="preserve"> events plus monthly meetings</w:t>
            </w:r>
          </w:p>
          <w:p w14:paraId="0B2B5E5C" w14:textId="38D229EB" w:rsidR="008A1167" w:rsidRPr="003949B0" w:rsidRDefault="008A1167" w:rsidP="008A1167">
            <w:pPr>
              <w:pStyle w:val="ListParagraph"/>
              <w:numPr>
                <w:ilvl w:val="0"/>
                <w:numId w:val="13"/>
              </w:numPr>
              <w:rPr>
                <w:sz w:val="20"/>
                <w:szCs w:val="20"/>
              </w:rPr>
            </w:pPr>
            <w:r w:rsidRPr="003949B0">
              <w:rPr>
                <w:sz w:val="20"/>
                <w:szCs w:val="20"/>
              </w:rPr>
              <w:t>SOTA-1</w:t>
            </w:r>
            <w:r w:rsidR="00300067" w:rsidRPr="003949B0">
              <w:rPr>
                <w:sz w:val="20"/>
                <w:szCs w:val="20"/>
              </w:rPr>
              <w:t>2</w:t>
            </w:r>
            <w:r w:rsidRPr="003949B0">
              <w:rPr>
                <w:sz w:val="20"/>
                <w:szCs w:val="20"/>
              </w:rPr>
              <w:t xml:space="preserve"> events plus monthly meetings</w:t>
            </w:r>
          </w:p>
          <w:p w14:paraId="73F037D0" w14:textId="77777777" w:rsidR="008A1167" w:rsidRDefault="008A1167" w:rsidP="005003B8">
            <w:pPr>
              <w:pStyle w:val="ListParagraph"/>
              <w:numPr>
                <w:ilvl w:val="0"/>
                <w:numId w:val="13"/>
              </w:numPr>
              <w:rPr>
                <w:sz w:val="20"/>
                <w:szCs w:val="20"/>
              </w:rPr>
            </w:pPr>
            <w:r w:rsidRPr="0099007B">
              <w:rPr>
                <w:sz w:val="20"/>
                <w:szCs w:val="20"/>
              </w:rPr>
              <w:t>Student Ambassadors-</w:t>
            </w:r>
            <w:r w:rsidR="00E61A33">
              <w:rPr>
                <w:sz w:val="20"/>
                <w:szCs w:val="20"/>
              </w:rPr>
              <w:t>12</w:t>
            </w:r>
            <w:r w:rsidRPr="0099007B">
              <w:rPr>
                <w:sz w:val="20"/>
                <w:szCs w:val="20"/>
              </w:rPr>
              <w:t xml:space="preserve"> plus monthly meetings</w:t>
            </w:r>
            <w:r w:rsidR="00E61A33">
              <w:rPr>
                <w:sz w:val="20"/>
                <w:szCs w:val="20"/>
              </w:rPr>
              <w:t xml:space="preserve"> with 24 events</w:t>
            </w:r>
          </w:p>
          <w:p w14:paraId="3A0FF5F2" w14:textId="7B879390" w:rsidR="00B07235" w:rsidRPr="004469B4" w:rsidRDefault="005003B8" w:rsidP="00511873">
            <w:pPr>
              <w:pStyle w:val="ListParagraph"/>
              <w:numPr>
                <w:ilvl w:val="0"/>
                <w:numId w:val="13"/>
              </w:numPr>
              <w:rPr>
                <w:sz w:val="20"/>
                <w:szCs w:val="20"/>
              </w:rPr>
            </w:pPr>
            <w:r>
              <w:rPr>
                <w:sz w:val="20"/>
                <w:szCs w:val="20"/>
              </w:rPr>
              <w:t xml:space="preserve">PTK- </w:t>
            </w:r>
            <w:r w:rsidR="00922512">
              <w:rPr>
                <w:sz w:val="20"/>
                <w:szCs w:val="20"/>
              </w:rPr>
              <w:t xml:space="preserve">3 events with </w:t>
            </w:r>
            <w:r w:rsidR="002B0F81">
              <w:rPr>
                <w:sz w:val="20"/>
                <w:szCs w:val="20"/>
              </w:rPr>
              <w:t>monthly meetings</w:t>
            </w:r>
          </w:p>
        </w:tc>
      </w:tr>
      <w:tr w:rsidR="00705D4B" w:rsidRPr="00AD7702" w14:paraId="54839442" w14:textId="77777777" w:rsidTr="00E12F54">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tbl>
            <w:tblPr>
              <w:tblStyle w:val="TableGrid"/>
              <w:tblpPr w:leftFromText="180" w:rightFromText="180" w:vertAnchor="text" w:tblpX="-159" w:tblpY="1"/>
              <w:tblOverlap w:val="never"/>
              <w:tblW w:w="10943" w:type="dxa"/>
              <w:tblLayout w:type="fixed"/>
              <w:tblLook w:val="04A0" w:firstRow="1" w:lastRow="0" w:firstColumn="1" w:lastColumn="0" w:noHBand="0" w:noVBand="1"/>
            </w:tblPr>
            <w:tblGrid>
              <w:gridCol w:w="10943"/>
            </w:tblGrid>
            <w:tr w:rsidR="00552D72" w:rsidRPr="00AD7702" w14:paraId="5367D192" w14:textId="77777777" w:rsidTr="00316E31">
              <w:tc>
                <w:tcPr>
                  <w:tcW w:w="10943" w:type="dxa"/>
                  <w:tcBorders>
                    <w:top w:val="single" w:sz="8" w:space="0" w:color="auto"/>
                    <w:left w:val="single" w:sz="18" w:space="0" w:color="auto"/>
                    <w:bottom w:val="single" w:sz="8" w:space="0" w:color="auto"/>
                    <w:right w:val="single" w:sz="18" w:space="0" w:color="auto"/>
                  </w:tcBorders>
                  <w:shd w:val="clear" w:color="auto" w:fill="9CC2E5" w:themeFill="accent1" w:themeFillTint="99"/>
                </w:tcPr>
                <w:p w14:paraId="6CF17E3E" w14:textId="77777777" w:rsidR="00552D72" w:rsidRDefault="00552D72" w:rsidP="00AF22BE">
                  <w:pPr>
                    <w:jc w:val="center"/>
                    <w:rPr>
                      <w:b/>
                      <w:sz w:val="20"/>
                      <w:szCs w:val="20"/>
                    </w:rPr>
                  </w:pPr>
                  <w:r w:rsidRPr="00AD7702">
                    <w:rPr>
                      <w:b/>
                      <w:sz w:val="20"/>
                      <w:szCs w:val="20"/>
                    </w:rPr>
                    <w:t>Strategies to meet GOAL 1:</w:t>
                  </w:r>
                  <w:r w:rsidR="007B044B">
                    <w:rPr>
                      <w:b/>
                      <w:sz w:val="20"/>
                      <w:szCs w:val="20"/>
                    </w:rPr>
                    <w:t>1.4 IMPLEMENT AND IMPRVE TACTICS TO INCREASE</w:t>
                  </w:r>
                  <w:r w:rsidR="000C4D3C">
                    <w:rPr>
                      <w:b/>
                      <w:sz w:val="20"/>
                      <w:szCs w:val="20"/>
                    </w:rPr>
                    <w:t xml:space="preserve"> COMPLETION RATES</w:t>
                  </w:r>
                </w:p>
                <w:p w14:paraId="43BA0BE9" w14:textId="628D9748" w:rsidR="00CA32E9" w:rsidRPr="00AD7702" w:rsidRDefault="00CA32E9" w:rsidP="00AF22BE">
                  <w:pPr>
                    <w:jc w:val="center"/>
                    <w:rPr>
                      <w:b/>
                      <w:sz w:val="20"/>
                      <w:szCs w:val="20"/>
                    </w:rPr>
                  </w:pPr>
                </w:p>
              </w:tc>
            </w:tr>
          </w:tbl>
          <w:p w14:paraId="48C7BE42" w14:textId="5D961540" w:rsidR="00705D4B" w:rsidRPr="00552D72" w:rsidRDefault="00552D72" w:rsidP="00E12F54">
            <w:pPr>
              <w:jc w:val="center"/>
              <w:rPr>
                <w:b/>
                <w:sz w:val="20"/>
                <w:szCs w:val="20"/>
              </w:rPr>
            </w:pPr>
            <w:r>
              <w:rPr>
                <w:b/>
                <w:sz w:val="20"/>
                <w:szCs w:val="20"/>
              </w:rPr>
              <w:t>Strategies to meet GOAL 1:</w:t>
            </w:r>
          </w:p>
        </w:tc>
      </w:tr>
      <w:tr w:rsidR="00C35FBC" w:rsidRPr="00AD7702" w14:paraId="45C17A89" w14:textId="77777777" w:rsidTr="006B14CF">
        <w:trPr>
          <w:trHeight w:val="3310"/>
        </w:trPr>
        <w:tc>
          <w:tcPr>
            <w:tcW w:w="3328" w:type="dxa"/>
            <w:tcBorders>
              <w:top w:val="single" w:sz="8" w:space="0" w:color="auto"/>
              <w:left w:val="single" w:sz="18" w:space="0" w:color="auto"/>
              <w:bottom w:val="single" w:sz="18" w:space="0" w:color="auto"/>
            </w:tcBorders>
            <w:shd w:val="clear" w:color="auto" w:fill="auto"/>
          </w:tcPr>
          <w:p w14:paraId="66B16F23" w14:textId="77777777" w:rsidR="00661635" w:rsidRPr="00AD7702" w:rsidRDefault="00661635" w:rsidP="00E12F54">
            <w:pPr>
              <w:rPr>
                <w:b/>
                <w:i/>
                <w:sz w:val="20"/>
                <w:szCs w:val="20"/>
              </w:rPr>
            </w:pPr>
            <w:r w:rsidRPr="00AD7702">
              <w:rPr>
                <w:b/>
                <w:sz w:val="20"/>
                <w:szCs w:val="20"/>
              </w:rPr>
              <w:lastRenderedPageBreak/>
              <w:t>1.4a</w:t>
            </w:r>
            <w:r w:rsidRPr="00AD7702">
              <w:rPr>
                <w:b/>
                <w:i/>
                <w:sz w:val="20"/>
                <w:szCs w:val="20"/>
              </w:rPr>
              <w:t xml:space="preserve">.  Increase overall graduation rate for degree-seeking </w:t>
            </w:r>
            <w:proofErr w:type="gramStart"/>
            <w:r w:rsidRPr="00AD7702">
              <w:rPr>
                <w:b/>
                <w:i/>
                <w:sz w:val="20"/>
                <w:szCs w:val="20"/>
              </w:rPr>
              <w:t>students</w:t>
            </w:r>
            <w:proofErr w:type="gramEnd"/>
          </w:p>
          <w:p w14:paraId="5630AD66" w14:textId="77777777" w:rsidR="00661635" w:rsidRPr="00AD7702" w:rsidRDefault="00661635" w:rsidP="00E12F54">
            <w:pPr>
              <w:rPr>
                <w:b/>
                <w:i/>
                <w:sz w:val="20"/>
                <w:szCs w:val="20"/>
              </w:rPr>
            </w:pPr>
          </w:p>
          <w:p w14:paraId="3BC83CE8" w14:textId="77777777" w:rsidR="00661635" w:rsidRPr="00AD7702" w:rsidRDefault="00661635" w:rsidP="00E12F54">
            <w:pPr>
              <w:rPr>
                <w:sz w:val="20"/>
                <w:szCs w:val="20"/>
              </w:rPr>
            </w:pPr>
            <w:r w:rsidRPr="00AD7702">
              <w:rPr>
                <w:i/>
                <w:sz w:val="20"/>
                <w:szCs w:val="20"/>
              </w:rPr>
              <w:t>Target Metric</w:t>
            </w:r>
            <w:r w:rsidRPr="00AD7702">
              <w:rPr>
                <w:sz w:val="20"/>
                <w:szCs w:val="20"/>
              </w:rPr>
              <w:t>: New Goal – 47</w:t>
            </w:r>
            <w:proofErr w:type="gramStart"/>
            <w:r w:rsidRPr="00AD7702">
              <w:rPr>
                <w:sz w:val="20"/>
                <w:szCs w:val="20"/>
              </w:rPr>
              <w:t>%  (</w:t>
            </w:r>
            <w:proofErr w:type="gramEnd"/>
            <w:r w:rsidRPr="00AD7702">
              <w:rPr>
                <w:sz w:val="20"/>
                <w:szCs w:val="20"/>
              </w:rPr>
              <w:t>10% of current</w:t>
            </w:r>
            <w:r w:rsidR="005114A0" w:rsidRPr="00AD7702">
              <w:rPr>
                <w:sz w:val="20"/>
                <w:szCs w:val="20"/>
              </w:rPr>
              <w:t>)</w:t>
            </w:r>
          </w:p>
          <w:p w14:paraId="61829076" w14:textId="77777777" w:rsidR="005114A0" w:rsidRPr="00AD7702" w:rsidRDefault="005114A0" w:rsidP="00E12F54">
            <w:pPr>
              <w:rPr>
                <w:sz w:val="20"/>
                <w:szCs w:val="20"/>
              </w:rPr>
            </w:pPr>
          </w:p>
          <w:p w14:paraId="34AF0007" w14:textId="77777777" w:rsidR="005114A0" w:rsidRPr="00AD7702" w:rsidRDefault="005114A0" w:rsidP="00E12F54">
            <w:pPr>
              <w:rPr>
                <w:i/>
                <w:sz w:val="20"/>
                <w:szCs w:val="20"/>
              </w:rPr>
            </w:pPr>
            <w:r w:rsidRPr="00AD7702">
              <w:rPr>
                <w:i/>
                <w:sz w:val="20"/>
                <w:szCs w:val="20"/>
              </w:rPr>
              <w:t xml:space="preserve">Measurement Tools/Methodology: </w:t>
            </w:r>
          </w:p>
          <w:p w14:paraId="7704B9BC" w14:textId="77777777" w:rsidR="005114A0" w:rsidRPr="00AD7702" w:rsidRDefault="005114A0" w:rsidP="00965E72">
            <w:pPr>
              <w:pStyle w:val="ListParagraph"/>
              <w:numPr>
                <w:ilvl w:val="0"/>
                <w:numId w:val="3"/>
              </w:numPr>
              <w:rPr>
                <w:sz w:val="20"/>
                <w:szCs w:val="20"/>
              </w:rPr>
            </w:pPr>
            <w:r w:rsidRPr="00AD7702">
              <w:rPr>
                <w:sz w:val="20"/>
                <w:szCs w:val="20"/>
              </w:rPr>
              <w:t>Title III Grant</w:t>
            </w:r>
          </w:p>
          <w:p w14:paraId="59739A40" w14:textId="77777777" w:rsidR="005114A0" w:rsidRPr="00AD7702" w:rsidRDefault="005114A0" w:rsidP="00965E72">
            <w:pPr>
              <w:pStyle w:val="ListParagraph"/>
              <w:numPr>
                <w:ilvl w:val="0"/>
                <w:numId w:val="2"/>
              </w:numPr>
              <w:rPr>
                <w:sz w:val="20"/>
                <w:szCs w:val="20"/>
              </w:rPr>
            </w:pPr>
            <w:r w:rsidRPr="00AD7702">
              <w:rPr>
                <w:sz w:val="20"/>
                <w:szCs w:val="20"/>
              </w:rPr>
              <w:t>Graduation Rates</w:t>
            </w:r>
          </w:p>
          <w:p w14:paraId="4D5C36F0" w14:textId="77777777" w:rsidR="0036574C" w:rsidRDefault="0036574C" w:rsidP="00E12F54">
            <w:pPr>
              <w:rPr>
                <w:b/>
                <w:sz w:val="20"/>
                <w:szCs w:val="20"/>
                <w:highlight w:val="yellow"/>
              </w:rPr>
            </w:pPr>
          </w:p>
          <w:p w14:paraId="6C2983CB" w14:textId="6B44E6EE" w:rsidR="00295D75" w:rsidRDefault="00295D75" w:rsidP="00E12F54">
            <w:pPr>
              <w:rPr>
                <w:sz w:val="20"/>
                <w:szCs w:val="20"/>
              </w:rPr>
            </w:pPr>
            <w:r w:rsidRPr="00AD7702">
              <w:rPr>
                <w:b/>
                <w:sz w:val="20"/>
                <w:szCs w:val="20"/>
                <w:highlight w:val="yellow"/>
              </w:rPr>
              <w:t xml:space="preserve"> Results:</w:t>
            </w:r>
            <w:r w:rsidRPr="00AD7702">
              <w:rPr>
                <w:sz w:val="20"/>
                <w:szCs w:val="20"/>
                <w:highlight w:val="yellow"/>
              </w:rPr>
              <w:t xml:space="preserve"> O</w:t>
            </w:r>
            <w:r w:rsidR="00D955B1" w:rsidRPr="00AD7702">
              <w:rPr>
                <w:sz w:val="20"/>
                <w:szCs w:val="20"/>
                <w:highlight w:val="yellow"/>
              </w:rPr>
              <w:t>NGOING</w:t>
            </w:r>
          </w:p>
          <w:p w14:paraId="1CDC6507" w14:textId="77777777" w:rsidR="00E5504C" w:rsidRDefault="00E5504C" w:rsidP="00E12F54">
            <w:pPr>
              <w:rPr>
                <w:sz w:val="20"/>
                <w:szCs w:val="20"/>
              </w:rPr>
            </w:pPr>
          </w:p>
          <w:p w14:paraId="355A2F28" w14:textId="70F25CBB" w:rsidR="00E5504C" w:rsidRDefault="00E5504C" w:rsidP="00E12F54">
            <w:pPr>
              <w:rPr>
                <w:sz w:val="20"/>
                <w:szCs w:val="20"/>
              </w:rPr>
            </w:pPr>
            <w:r>
              <w:rPr>
                <w:sz w:val="20"/>
                <w:szCs w:val="20"/>
              </w:rPr>
              <w:t>2018 Cohort Rate: 46%</w:t>
            </w:r>
          </w:p>
          <w:p w14:paraId="5BD01EE5" w14:textId="2454E5FB" w:rsidR="00E5504C" w:rsidRDefault="00E5504C" w:rsidP="00E12F54">
            <w:pPr>
              <w:rPr>
                <w:sz w:val="20"/>
                <w:szCs w:val="20"/>
              </w:rPr>
            </w:pPr>
            <w:r>
              <w:rPr>
                <w:sz w:val="20"/>
                <w:szCs w:val="20"/>
              </w:rPr>
              <w:t>2019 Cohort Rate: 46%</w:t>
            </w:r>
          </w:p>
          <w:p w14:paraId="6807A420" w14:textId="67321F55" w:rsidR="000D3438" w:rsidRPr="000D3438" w:rsidRDefault="000D3438" w:rsidP="00E12F54">
            <w:pPr>
              <w:rPr>
                <w:color w:val="FF0000"/>
                <w:sz w:val="20"/>
                <w:szCs w:val="20"/>
              </w:rPr>
            </w:pPr>
          </w:p>
          <w:p w14:paraId="66204FF1" w14:textId="77777777" w:rsidR="005262DF" w:rsidRPr="00AD7702" w:rsidRDefault="005262DF" w:rsidP="00E12F54">
            <w:pPr>
              <w:rPr>
                <w:sz w:val="20"/>
                <w:szCs w:val="20"/>
              </w:rPr>
            </w:pPr>
          </w:p>
        </w:tc>
        <w:tc>
          <w:tcPr>
            <w:tcW w:w="3389" w:type="dxa"/>
            <w:gridSpan w:val="2"/>
            <w:tcBorders>
              <w:top w:val="single" w:sz="8" w:space="0" w:color="auto"/>
              <w:bottom w:val="single" w:sz="18" w:space="0" w:color="auto"/>
            </w:tcBorders>
            <w:shd w:val="clear" w:color="auto" w:fill="auto"/>
          </w:tcPr>
          <w:p w14:paraId="0081098E" w14:textId="77777777" w:rsidR="00661635" w:rsidRPr="00AD7702" w:rsidRDefault="00AE5DB0" w:rsidP="00E12F54">
            <w:pPr>
              <w:rPr>
                <w:b/>
                <w:sz w:val="20"/>
                <w:szCs w:val="20"/>
              </w:rPr>
            </w:pPr>
            <w:r w:rsidRPr="00AD7702">
              <w:rPr>
                <w:b/>
                <w:sz w:val="20"/>
                <w:szCs w:val="20"/>
              </w:rPr>
              <w:t>1.4b</w:t>
            </w:r>
            <w:r w:rsidR="00907D66" w:rsidRPr="00AD7702">
              <w:rPr>
                <w:b/>
                <w:i/>
                <w:sz w:val="20"/>
                <w:szCs w:val="20"/>
              </w:rPr>
              <w:t xml:space="preserve">. </w:t>
            </w:r>
            <w:r w:rsidRPr="00AD7702">
              <w:rPr>
                <w:b/>
                <w:i/>
                <w:sz w:val="20"/>
                <w:szCs w:val="20"/>
              </w:rPr>
              <w:t>Increase overall course completion rate</w:t>
            </w:r>
          </w:p>
          <w:p w14:paraId="2DBF0D7D" w14:textId="77777777" w:rsidR="007432AB" w:rsidRPr="00AD7702" w:rsidRDefault="007432AB" w:rsidP="00E12F54">
            <w:pPr>
              <w:rPr>
                <w:b/>
                <w:sz w:val="20"/>
                <w:szCs w:val="20"/>
              </w:rPr>
            </w:pPr>
          </w:p>
          <w:p w14:paraId="54C1D20F" w14:textId="77777777" w:rsidR="007432AB" w:rsidRPr="00AD7702" w:rsidRDefault="007432AB" w:rsidP="00E12F54">
            <w:pPr>
              <w:rPr>
                <w:sz w:val="20"/>
                <w:szCs w:val="20"/>
              </w:rPr>
            </w:pPr>
            <w:r w:rsidRPr="00AD7702">
              <w:rPr>
                <w:i/>
                <w:sz w:val="20"/>
                <w:szCs w:val="20"/>
              </w:rPr>
              <w:t>Target Metric</w:t>
            </w:r>
            <w:r w:rsidRPr="00AD7702">
              <w:rPr>
                <w:sz w:val="20"/>
                <w:szCs w:val="20"/>
              </w:rPr>
              <w:t xml:space="preserve">: Increase of 10% from historic </w:t>
            </w:r>
            <w:proofErr w:type="gramStart"/>
            <w:r w:rsidRPr="00AD7702">
              <w:rPr>
                <w:sz w:val="20"/>
                <w:szCs w:val="20"/>
              </w:rPr>
              <w:t>averages</w:t>
            </w:r>
            <w:proofErr w:type="gramEnd"/>
          </w:p>
          <w:p w14:paraId="6B62F1B3" w14:textId="77777777" w:rsidR="007432AB" w:rsidRPr="00AD7702" w:rsidRDefault="007432AB" w:rsidP="00E12F54">
            <w:pPr>
              <w:rPr>
                <w:sz w:val="20"/>
                <w:szCs w:val="20"/>
              </w:rPr>
            </w:pPr>
          </w:p>
          <w:p w14:paraId="0C66A12D" w14:textId="77777777" w:rsidR="007432AB" w:rsidRPr="00AD7702" w:rsidRDefault="007432AB" w:rsidP="00E12F54">
            <w:pPr>
              <w:rPr>
                <w:sz w:val="20"/>
                <w:szCs w:val="20"/>
              </w:rPr>
            </w:pPr>
            <w:r w:rsidRPr="00AD7702">
              <w:rPr>
                <w:i/>
                <w:sz w:val="20"/>
                <w:szCs w:val="20"/>
              </w:rPr>
              <w:t>Measurement Tools/Methodology</w:t>
            </w:r>
            <w:r w:rsidRPr="00AD7702">
              <w:rPr>
                <w:b/>
                <w:sz w:val="20"/>
                <w:szCs w:val="20"/>
              </w:rPr>
              <w:t>:</w:t>
            </w:r>
            <w:r w:rsidR="004F6A86" w:rsidRPr="00AD7702">
              <w:rPr>
                <w:sz w:val="20"/>
                <w:szCs w:val="20"/>
              </w:rPr>
              <w:t xml:space="preserve"> Grade distribution report, </w:t>
            </w:r>
            <w:r w:rsidRPr="00AD7702">
              <w:rPr>
                <w:sz w:val="20"/>
                <w:szCs w:val="20"/>
              </w:rPr>
              <w:t>withdraw</w:t>
            </w:r>
            <w:r w:rsidR="004F6A86" w:rsidRPr="00AD7702">
              <w:rPr>
                <w:sz w:val="20"/>
                <w:szCs w:val="20"/>
              </w:rPr>
              <w:t>al</w:t>
            </w:r>
            <w:r w:rsidRPr="00AD7702">
              <w:rPr>
                <w:sz w:val="20"/>
                <w:szCs w:val="20"/>
              </w:rPr>
              <w:t xml:space="preserve"> report</w:t>
            </w:r>
          </w:p>
          <w:p w14:paraId="02F2C34E" w14:textId="77777777" w:rsidR="00CB532B" w:rsidRPr="00AD7702" w:rsidRDefault="00CB532B" w:rsidP="00E12F54">
            <w:pPr>
              <w:rPr>
                <w:sz w:val="20"/>
                <w:szCs w:val="20"/>
              </w:rPr>
            </w:pPr>
          </w:p>
          <w:p w14:paraId="104FDA8C" w14:textId="25379E00" w:rsidR="00D955B1" w:rsidRPr="00AD7702" w:rsidRDefault="00CB532B" w:rsidP="00E12F54">
            <w:pPr>
              <w:rPr>
                <w:sz w:val="20"/>
                <w:szCs w:val="20"/>
              </w:rPr>
            </w:pPr>
            <w:r w:rsidRPr="00AD7702">
              <w:rPr>
                <w:b/>
                <w:sz w:val="20"/>
                <w:szCs w:val="20"/>
                <w:highlight w:val="yellow"/>
              </w:rPr>
              <w:t xml:space="preserve"> Results</w:t>
            </w:r>
            <w:r w:rsidRPr="00AD7702">
              <w:rPr>
                <w:sz w:val="20"/>
                <w:szCs w:val="20"/>
                <w:highlight w:val="yellow"/>
              </w:rPr>
              <w:t>:</w:t>
            </w:r>
            <w:r w:rsidR="00D955B1" w:rsidRPr="00AD7702">
              <w:rPr>
                <w:sz w:val="20"/>
                <w:szCs w:val="20"/>
                <w:highlight w:val="yellow"/>
              </w:rPr>
              <w:t xml:space="preserve"> </w:t>
            </w:r>
            <w:r w:rsidR="00E315A9" w:rsidRPr="00AD7702">
              <w:rPr>
                <w:sz w:val="20"/>
                <w:szCs w:val="20"/>
                <w:highlight w:val="yellow"/>
              </w:rPr>
              <w:t>ONGOING</w:t>
            </w:r>
          </w:p>
          <w:p w14:paraId="29D6B04F" w14:textId="77777777" w:rsidR="0041233B" w:rsidRPr="00AD7702" w:rsidRDefault="00CB532B" w:rsidP="00FE3FCB">
            <w:pPr>
              <w:rPr>
                <w:sz w:val="20"/>
                <w:szCs w:val="20"/>
              </w:rPr>
            </w:pPr>
            <w:r w:rsidRPr="00AD7702">
              <w:rPr>
                <w:sz w:val="20"/>
                <w:szCs w:val="20"/>
              </w:rPr>
              <w:t xml:space="preserve"> </w:t>
            </w:r>
          </w:p>
        </w:tc>
        <w:tc>
          <w:tcPr>
            <w:tcW w:w="4090" w:type="dxa"/>
            <w:tcBorders>
              <w:top w:val="single" w:sz="8" w:space="0" w:color="auto"/>
              <w:bottom w:val="single" w:sz="18" w:space="0" w:color="auto"/>
              <w:right w:val="single" w:sz="18" w:space="0" w:color="auto"/>
            </w:tcBorders>
            <w:shd w:val="clear" w:color="auto" w:fill="FFFFFF" w:themeFill="background1"/>
          </w:tcPr>
          <w:p w14:paraId="72F64AC9" w14:textId="77777777" w:rsidR="00661635" w:rsidRPr="00AD7702" w:rsidRDefault="00932033" w:rsidP="00E12F54">
            <w:pPr>
              <w:rPr>
                <w:b/>
                <w:sz w:val="20"/>
                <w:szCs w:val="20"/>
              </w:rPr>
            </w:pPr>
            <w:r w:rsidRPr="00AD7702">
              <w:rPr>
                <w:b/>
                <w:sz w:val="20"/>
                <w:szCs w:val="20"/>
              </w:rPr>
              <w:t xml:space="preserve">1.4c.  </w:t>
            </w:r>
            <w:r w:rsidRPr="00AD7702">
              <w:rPr>
                <w:b/>
                <w:i/>
                <w:sz w:val="20"/>
                <w:szCs w:val="20"/>
              </w:rPr>
              <w:t xml:space="preserve">Increase % of students who complete 12 or more hours per </w:t>
            </w:r>
            <w:proofErr w:type="gramStart"/>
            <w:r w:rsidRPr="00AD7702">
              <w:rPr>
                <w:b/>
                <w:i/>
                <w:sz w:val="20"/>
                <w:szCs w:val="20"/>
              </w:rPr>
              <w:t>semester</w:t>
            </w:r>
            <w:proofErr w:type="gramEnd"/>
          </w:p>
          <w:p w14:paraId="680A4E5D" w14:textId="77777777" w:rsidR="00932033" w:rsidRPr="00AD7702" w:rsidRDefault="00932033" w:rsidP="00E12F54">
            <w:pPr>
              <w:rPr>
                <w:b/>
                <w:sz w:val="20"/>
                <w:szCs w:val="20"/>
              </w:rPr>
            </w:pPr>
          </w:p>
          <w:p w14:paraId="358F7C32" w14:textId="77777777" w:rsidR="00E80ACC" w:rsidRPr="00AD7702" w:rsidRDefault="00E80ACC" w:rsidP="00E12F54">
            <w:pPr>
              <w:rPr>
                <w:b/>
                <w:sz w:val="20"/>
                <w:szCs w:val="20"/>
              </w:rPr>
            </w:pPr>
            <w:r w:rsidRPr="00AD7702">
              <w:rPr>
                <w:i/>
                <w:sz w:val="20"/>
                <w:szCs w:val="20"/>
              </w:rPr>
              <w:t>Measurement Tools/Methodology</w:t>
            </w:r>
            <w:r w:rsidRPr="00AD7702">
              <w:rPr>
                <w:b/>
                <w:sz w:val="20"/>
                <w:szCs w:val="20"/>
              </w:rPr>
              <w:t xml:space="preserve">: </w:t>
            </w:r>
          </w:p>
          <w:p w14:paraId="64A2DDEB" w14:textId="77777777" w:rsidR="00E80ACC" w:rsidRPr="00AD7702" w:rsidRDefault="00E80ACC" w:rsidP="00965E72">
            <w:pPr>
              <w:pStyle w:val="ListParagraph"/>
              <w:numPr>
                <w:ilvl w:val="0"/>
                <w:numId w:val="2"/>
              </w:numPr>
              <w:rPr>
                <w:sz w:val="20"/>
                <w:szCs w:val="20"/>
              </w:rPr>
            </w:pPr>
            <w:r w:rsidRPr="00AD7702">
              <w:rPr>
                <w:sz w:val="20"/>
                <w:szCs w:val="20"/>
              </w:rPr>
              <w:t>Active Advising</w:t>
            </w:r>
          </w:p>
          <w:p w14:paraId="3B3FC8E0" w14:textId="77777777" w:rsidR="00E80ACC" w:rsidRPr="00AD7702" w:rsidRDefault="00E80ACC" w:rsidP="00965E72">
            <w:pPr>
              <w:pStyle w:val="ListParagraph"/>
              <w:numPr>
                <w:ilvl w:val="0"/>
                <w:numId w:val="2"/>
              </w:numPr>
              <w:rPr>
                <w:b/>
                <w:sz w:val="20"/>
                <w:szCs w:val="20"/>
              </w:rPr>
            </w:pPr>
            <w:r w:rsidRPr="00AD7702">
              <w:rPr>
                <w:sz w:val="20"/>
                <w:szCs w:val="20"/>
              </w:rPr>
              <w:t>Degree Audit</w:t>
            </w:r>
          </w:p>
          <w:p w14:paraId="632386A8" w14:textId="77777777" w:rsidR="0036574C" w:rsidRDefault="0036574C" w:rsidP="00E12F54">
            <w:pPr>
              <w:rPr>
                <w:b/>
                <w:sz w:val="20"/>
                <w:szCs w:val="20"/>
              </w:rPr>
            </w:pPr>
          </w:p>
          <w:p w14:paraId="774A0D5E" w14:textId="484D9395" w:rsidR="00E315A9" w:rsidRPr="00AD7702" w:rsidRDefault="008A18D9" w:rsidP="00E12F54">
            <w:pPr>
              <w:rPr>
                <w:b/>
                <w:sz w:val="20"/>
                <w:szCs w:val="20"/>
              </w:rPr>
            </w:pPr>
            <w:r w:rsidRPr="00AD7702">
              <w:rPr>
                <w:b/>
                <w:sz w:val="20"/>
                <w:szCs w:val="20"/>
                <w:highlight w:val="yellow"/>
              </w:rPr>
              <w:t>R</w:t>
            </w:r>
            <w:r w:rsidR="00AD3F59" w:rsidRPr="00AD7702">
              <w:rPr>
                <w:b/>
                <w:sz w:val="20"/>
                <w:szCs w:val="20"/>
                <w:highlight w:val="yellow"/>
              </w:rPr>
              <w:t>esults</w:t>
            </w:r>
            <w:r w:rsidRPr="00AD7702">
              <w:rPr>
                <w:b/>
                <w:sz w:val="20"/>
                <w:szCs w:val="20"/>
                <w:highlight w:val="yellow"/>
              </w:rPr>
              <w:t>:</w:t>
            </w:r>
            <w:r w:rsidR="003F0B69" w:rsidRPr="00AD7702">
              <w:rPr>
                <w:b/>
                <w:sz w:val="20"/>
                <w:szCs w:val="20"/>
                <w:highlight w:val="yellow"/>
              </w:rPr>
              <w:t xml:space="preserve"> </w:t>
            </w:r>
            <w:r w:rsidR="003F0B69" w:rsidRPr="00AD7702">
              <w:rPr>
                <w:sz w:val="20"/>
                <w:szCs w:val="20"/>
                <w:highlight w:val="yellow"/>
              </w:rPr>
              <w:t>ONGOING</w:t>
            </w:r>
            <w:r w:rsidR="00BC440A" w:rsidRPr="00AD7702">
              <w:rPr>
                <w:sz w:val="20"/>
                <w:szCs w:val="20"/>
              </w:rPr>
              <w:t xml:space="preserve"> </w:t>
            </w:r>
          </w:p>
          <w:p w14:paraId="296FEF7D" w14:textId="77777777" w:rsidR="00E315A9" w:rsidRPr="00AD7702" w:rsidRDefault="00E315A9" w:rsidP="00E12F54">
            <w:pPr>
              <w:rPr>
                <w:b/>
                <w:sz w:val="20"/>
                <w:szCs w:val="20"/>
              </w:rPr>
            </w:pPr>
          </w:p>
          <w:p w14:paraId="66060F63" w14:textId="77777777" w:rsidR="008A18D9" w:rsidRPr="00AD7702" w:rsidRDefault="00B7621E" w:rsidP="00E12F54">
            <w:pPr>
              <w:rPr>
                <w:b/>
                <w:sz w:val="20"/>
                <w:szCs w:val="20"/>
              </w:rPr>
            </w:pPr>
            <w:r w:rsidRPr="00AD7702">
              <w:rPr>
                <w:b/>
                <w:sz w:val="20"/>
                <w:szCs w:val="20"/>
              </w:rPr>
              <w:t xml:space="preserve">See </w:t>
            </w:r>
            <w:r w:rsidR="008F02DB" w:rsidRPr="00AD7702">
              <w:rPr>
                <w:b/>
                <w:sz w:val="20"/>
                <w:szCs w:val="20"/>
              </w:rPr>
              <w:t>APPENDIX A, Table A-1</w:t>
            </w:r>
          </w:p>
          <w:p w14:paraId="7194DBDC" w14:textId="77777777" w:rsidR="00963535" w:rsidRPr="00AD7702" w:rsidRDefault="00963535" w:rsidP="00E12F54">
            <w:pPr>
              <w:rPr>
                <w:b/>
                <w:sz w:val="20"/>
                <w:szCs w:val="20"/>
              </w:rPr>
            </w:pPr>
          </w:p>
        </w:tc>
      </w:tr>
    </w:tbl>
    <w:p w14:paraId="769D0D3C" w14:textId="6DF72903" w:rsidR="00EE225E" w:rsidRPr="00AD7702" w:rsidRDefault="00EE225E">
      <w:pPr>
        <w:rPr>
          <w:sz w:val="20"/>
          <w:szCs w:val="20"/>
        </w:rPr>
      </w:pP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2497"/>
        <w:gridCol w:w="4220"/>
        <w:gridCol w:w="4090"/>
      </w:tblGrid>
      <w:tr w:rsidR="00EF34A7" w:rsidRPr="00AD7702" w14:paraId="4BC88553" w14:textId="77777777" w:rsidTr="00E12F54">
        <w:tc>
          <w:tcPr>
            <w:tcW w:w="10807" w:type="dxa"/>
            <w:gridSpan w:val="3"/>
            <w:tcBorders>
              <w:top w:val="single" w:sz="18" w:space="0" w:color="auto"/>
              <w:left w:val="single" w:sz="18" w:space="0" w:color="auto"/>
              <w:bottom w:val="single" w:sz="18" w:space="0" w:color="auto"/>
              <w:right w:val="single" w:sz="18" w:space="0" w:color="auto"/>
            </w:tcBorders>
          </w:tcPr>
          <w:p w14:paraId="30A7A486" w14:textId="77777777" w:rsidR="00EF34A7" w:rsidRPr="00AD7702" w:rsidRDefault="000B2F01" w:rsidP="00E12F54">
            <w:pPr>
              <w:jc w:val="center"/>
              <w:rPr>
                <w:b/>
                <w:color w:val="385623" w:themeColor="accent6" w:themeShade="80"/>
                <w:sz w:val="20"/>
                <w:szCs w:val="20"/>
              </w:rPr>
            </w:pPr>
            <w:r w:rsidRPr="00AD7702">
              <w:rPr>
                <w:b/>
                <w:color w:val="385623" w:themeColor="accent6" w:themeShade="80"/>
                <w:sz w:val="20"/>
                <w:szCs w:val="20"/>
              </w:rPr>
              <w:t xml:space="preserve">- </w:t>
            </w:r>
            <w:r w:rsidR="00584DA0" w:rsidRPr="00AD7702">
              <w:rPr>
                <w:b/>
                <w:color w:val="385623" w:themeColor="accent6" w:themeShade="80"/>
                <w:sz w:val="20"/>
                <w:szCs w:val="20"/>
              </w:rPr>
              <w:t>DIVERSITY, INCLUSION, AND STUDENT SUCCESS</w:t>
            </w:r>
            <w:r w:rsidRPr="00AD7702">
              <w:rPr>
                <w:b/>
                <w:color w:val="385623" w:themeColor="accent6" w:themeShade="80"/>
                <w:sz w:val="20"/>
                <w:szCs w:val="20"/>
              </w:rPr>
              <w:t xml:space="preserve"> -</w:t>
            </w:r>
          </w:p>
          <w:p w14:paraId="65330BA5" w14:textId="77777777" w:rsidR="00584DA0" w:rsidRPr="00AD7702" w:rsidRDefault="008F04C4" w:rsidP="00E12F54">
            <w:pPr>
              <w:jc w:val="center"/>
              <w:rPr>
                <w:color w:val="385623" w:themeColor="accent6" w:themeShade="80"/>
                <w:sz w:val="20"/>
                <w:szCs w:val="20"/>
              </w:rPr>
            </w:pPr>
            <w:r w:rsidRPr="00AD7702">
              <w:rPr>
                <w:b/>
                <w:color w:val="385623" w:themeColor="accent6" w:themeShade="80"/>
                <w:sz w:val="20"/>
                <w:szCs w:val="20"/>
              </w:rPr>
              <w:t xml:space="preserve">Goal </w:t>
            </w:r>
            <w:r w:rsidR="00903E5F" w:rsidRPr="00AD7702">
              <w:rPr>
                <w:b/>
                <w:color w:val="385623" w:themeColor="accent6" w:themeShade="80"/>
                <w:sz w:val="20"/>
                <w:szCs w:val="20"/>
              </w:rPr>
              <w:t>2:</w:t>
            </w:r>
            <w:r w:rsidRPr="00AD7702">
              <w:rPr>
                <w:color w:val="385623" w:themeColor="accent6" w:themeShade="80"/>
                <w:sz w:val="20"/>
                <w:szCs w:val="20"/>
              </w:rPr>
              <w:t xml:space="preserve"> </w:t>
            </w:r>
            <w:r w:rsidR="00584DA0" w:rsidRPr="00AD7702">
              <w:rPr>
                <w:color w:val="385623" w:themeColor="accent6" w:themeShade="80"/>
                <w:sz w:val="20"/>
                <w:szCs w:val="20"/>
              </w:rPr>
              <w:t>Create an environment</w:t>
            </w:r>
            <w:r w:rsidR="00B62A73" w:rsidRPr="00AD7702">
              <w:rPr>
                <w:color w:val="385623" w:themeColor="accent6" w:themeShade="80"/>
                <w:sz w:val="20"/>
                <w:szCs w:val="20"/>
              </w:rPr>
              <w:t xml:space="preserve"> that provides</w:t>
            </w:r>
            <w:r w:rsidRPr="00AD7702">
              <w:rPr>
                <w:color w:val="385623" w:themeColor="accent6" w:themeShade="80"/>
                <w:sz w:val="20"/>
                <w:szCs w:val="20"/>
              </w:rPr>
              <w:t xml:space="preserve"> </w:t>
            </w:r>
            <w:r w:rsidR="00903E5F" w:rsidRPr="00AD7702">
              <w:rPr>
                <w:color w:val="385623" w:themeColor="accent6" w:themeShade="80"/>
                <w:sz w:val="20"/>
                <w:szCs w:val="20"/>
              </w:rPr>
              <w:t>equity</w:t>
            </w:r>
            <w:r w:rsidRPr="00AD7702">
              <w:rPr>
                <w:color w:val="385623" w:themeColor="accent6" w:themeShade="80"/>
                <w:sz w:val="20"/>
                <w:szCs w:val="20"/>
              </w:rPr>
              <w:t xml:space="preserve"> and increases access to education by embracing students and advancing them toward goal clarity </w:t>
            </w:r>
            <w:r w:rsidR="00903E5F" w:rsidRPr="00AD7702">
              <w:rPr>
                <w:color w:val="385623" w:themeColor="accent6" w:themeShade="80"/>
                <w:sz w:val="20"/>
                <w:szCs w:val="20"/>
              </w:rPr>
              <w:t>and completion.</w:t>
            </w:r>
          </w:p>
          <w:p w14:paraId="1A2A5DAB" w14:textId="77777777" w:rsidR="00903E5F" w:rsidRPr="00AD7702" w:rsidRDefault="00903E5F" w:rsidP="00E12F54">
            <w:pPr>
              <w:jc w:val="center"/>
              <w:rPr>
                <w:sz w:val="20"/>
                <w:szCs w:val="20"/>
              </w:rPr>
            </w:pPr>
            <w:r w:rsidRPr="00AD7702">
              <w:rPr>
                <w:color w:val="385623" w:themeColor="accent6" w:themeShade="80"/>
                <w:sz w:val="20"/>
                <w:szCs w:val="20"/>
              </w:rPr>
              <w:t>To create an environment that provides equity and increases access to education, we will</w:t>
            </w:r>
            <w:r w:rsidRPr="00AD7702">
              <w:rPr>
                <w:color w:val="008000"/>
                <w:sz w:val="20"/>
                <w:szCs w:val="20"/>
              </w:rPr>
              <w:t>:</w:t>
            </w:r>
          </w:p>
        </w:tc>
      </w:tr>
      <w:tr w:rsidR="000B2F01" w:rsidRPr="00AD7702" w14:paraId="2A78C8AA" w14:textId="77777777" w:rsidTr="00E12F54">
        <w:tc>
          <w:tcPr>
            <w:tcW w:w="10807" w:type="dxa"/>
            <w:gridSpan w:val="3"/>
            <w:tcBorders>
              <w:top w:val="single" w:sz="18" w:space="0" w:color="auto"/>
              <w:left w:val="single" w:sz="18" w:space="0" w:color="auto"/>
              <w:bottom w:val="single" w:sz="8" w:space="0" w:color="auto"/>
              <w:right w:val="single" w:sz="18" w:space="0" w:color="auto"/>
            </w:tcBorders>
            <w:shd w:val="clear" w:color="auto" w:fill="A8D08D" w:themeFill="accent6" w:themeFillTint="99"/>
          </w:tcPr>
          <w:p w14:paraId="14E1DAD2" w14:textId="77777777" w:rsidR="000B2F01" w:rsidRPr="00AD7702" w:rsidRDefault="005D3447" w:rsidP="00E12F54">
            <w:pPr>
              <w:jc w:val="center"/>
              <w:rPr>
                <w:b/>
                <w:sz w:val="20"/>
                <w:szCs w:val="20"/>
              </w:rPr>
            </w:pPr>
            <w:proofErr w:type="gramStart"/>
            <w:r w:rsidRPr="00AD7702">
              <w:rPr>
                <w:b/>
                <w:sz w:val="20"/>
                <w:szCs w:val="20"/>
              </w:rPr>
              <w:t>2.</w:t>
            </w:r>
            <w:r w:rsidR="00705E27" w:rsidRPr="00AD7702">
              <w:rPr>
                <w:b/>
                <w:sz w:val="20"/>
                <w:szCs w:val="20"/>
              </w:rPr>
              <w:t xml:space="preserve">1  </w:t>
            </w:r>
            <w:r w:rsidRPr="00AD7702">
              <w:rPr>
                <w:b/>
                <w:sz w:val="20"/>
                <w:szCs w:val="20"/>
              </w:rPr>
              <w:t>INCREASE</w:t>
            </w:r>
            <w:proofErr w:type="gramEnd"/>
            <w:r w:rsidRPr="00AD7702">
              <w:rPr>
                <w:b/>
                <w:sz w:val="20"/>
                <w:szCs w:val="20"/>
              </w:rPr>
              <w:t xml:space="preserve"> STUDENT SUCCESS USING A HOLIST</w:t>
            </w:r>
            <w:r w:rsidR="00E965C4" w:rsidRPr="00AD7702">
              <w:rPr>
                <w:b/>
                <w:sz w:val="20"/>
                <w:szCs w:val="20"/>
              </w:rPr>
              <w:t>IC APPROACH ADDRESSING UNDER-RE</w:t>
            </w:r>
            <w:r w:rsidRPr="00AD7702">
              <w:rPr>
                <w:b/>
                <w:sz w:val="20"/>
                <w:szCs w:val="20"/>
              </w:rPr>
              <w:t>PRESENTED STUDEN</w:t>
            </w:r>
            <w:r w:rsidR="00E965C4" w:rsidRPr="00AD7702">
              <w:rPr>
                <w:b/>
                <w:sz w:val="20"/>
                <w:szCs w:val="20"/>
              </w:rPr>
              <w:t>T</w:t>
            </w:r>
            <w:r w:rsidRPr="00AD7702">
              <w:rPr>
                <w:b/>
                <w:sz w:val="20"/>
                <w:szCs w:val="20"/>
              </w:rPr>
              <w:t>S ACADEMIC AND LIFE CHALLENGES</w:t>
            </w:r>
          </w:p>
        </w:tc>
      </w:tr>
      <w:tr w:rsidR="00E965C4" w:rsidRPr="00AD7702" w14:paraId="2D4A7502" w14:textId="77777777" w:rsidTr="00E12F54">
        <w:tc>
          <w:tcPr>
            <w:tcW w:w="10807" w:type="dxa"/>
            <w:gridSpan w:val="3"/>
            <w:tcBorders>
              <w:top w:val="single" w:sz="8" w:space="0" w:color="auto"/>
              <w:left w:val="single" w:sz="18" w:space="0" w:color="auto"/>
              <w:bottom w:val="single" w:sz="8" w:space="0" w:color="auto"/>
              <w:right w:val="single" w:sz="18" w:space="0" w:color="auto"/>
            </w:tcBorders>
            <w:shd w:val="clear" w:color="auto" w:fill="E7E6E6" w:themeFill="background2"/>
          </w:tcPr>
          <w:p w14:paraId="62757051" w14:textId="77777777" w:rsidR="00E965C4" w:rsidRPr="00AD7702" w:rsidRDefault="00E965C4" w:rsidP="00E12F54">
            <w:pPr>
              <w:jc w:val="center"/>
              <w:rPr>
                <w:b/>
                <w:sz w:val="20"/>
                <w:szCs w:val="20"/>
              </w:rPr>
            </w:pPr>
            <w:proofErr w:type="gramStart"/>
            <w:r w:rsidRPr="00AD7702">
              <w:rPr>
                <w:b/>
                <w:sz w:val="20"/>
                <w:szCs w:val="20"/>
              </w:rPr>
              <w:t>Strategies  to</w:t>
            </w:r>
            <w:proofErr w:type="gramEnd"/>
            <w:r w:rsidRPr="00AD7702">
              <w:rPr>
                <w:b/>
                <w:sz w:val="20"/>
                <w:szCs w:val="20"/>
              </w:rPr>
              <w:t xml:space="preserve"> meet GOAL 2:</w:t>
            </w:r>
          </w:p>
        </w:tc>
      </w:tr>
      <w:tr w:rsidR="00C35FBC" w:rsidRPr="00AD7702" w14:paraId="6CB0F8B2" w14:textId="77777777" w:rsidTr="00E12F54">
        <w:trPr>
          <w:trHeight w:val="872"/>
        </w:trPr>
        <w:tc>
          <w:tcPr>
            <w:tcW w:w="2497" w:type="dxa"/>
            <w:tcBorders>
              <w:top w:val="single" w:sz="8" w:space="0" w:color="auto"/>
              <w:left w:val="single" w:sz="18" w:space="0" w:color="auto"/>
              <w:bottom w:val="single" w:sz="8" w:space="0" w:color="auto"/>
            </w:tcBorders>
            <w:shd w:val="clear" w:color="auto" w:fill="auto"/>
          </w:tcPr>
          <w:p w14:paraId="6393DCEB" w14:textId="77777777" w:rsidR="004A6A38" w:rsidRPr="00AD7702" w:rsidRDefault="004A6A38" w:rsidP="00E12F54">
            <w:pPr>
              <w:rPr>
                <w:b/>
                <w:i/>
                <w:sz w:val="20"/>
                <w:szCs w:val="20"/>
              </w:rPr>
            </w:pPr>
            <w:r w:rsidRPr="00AD7702">
              <w:rPr>
                <w:b/>
                <w:sz w:val="20"/>
                <w:szCs w:val="20"/>
              </w:rPr>
              <w:t xml:space="preserve">2.1a. </w:t>
            </w:r>
            <w:r w:rsidRPr="00AD7702">
              <w:rPr>
                <w:b/>
                <w:i/>
                <w:sz w:val="20"/>
                <w:szCs w:val="20"/>
              </w:rPr>
              <w:t>Conduct professional development to ensure faculty and staff have the knowledge and skills for a</w:t>
            </w:r>
            <w:r w:rsidR="00135FF7" w:rsidRPr="00AD7702">
              <w:rPr>
                <w:b/>
                <w:i/>
                <w:sz w:val="20"/>
                <w:szCs w:val="20"/>
              </w:rPr>
              <w:t>ddressing the impacts of poverty</w:t>
            </w:r>
          </w:p>
          <w:p w14:paraId="54CD245A" w14:textId="77777777" w:rsidR="00EA2097" w:rsidRPr="00AD7702" w:rsidRDefault="00EA2097" w:rsidP="00E12F54">
            <w:pPr>
              <w:rPr>
                <w:i/>
                <w:sz w:val="20"/>
                <w:szCs w:val="20"/>
              </w:rPr>
            </w:pPr>
          </w:p>
          <w:p w14:paraId="6339D607" w14:textId="77777777" w:rsidR="00EA2097" w:rsidRPr="00AD7702" w:rsidRDefault="00EA2097" w:rsidP="00E12F54">
            <w:pPr>
              <w:rPr>
                <w:sz w:val="20"/>
                <w:szCs w:val="20"/>
              </w:rPr>
            </w:pPr>
            <w:r w:rsidRPr="00AD7702">
              <w:rPr>
                <w:i/>
                <w:sz w:val="20"/>
                <w:szCs w:val="20"/>
              </w:rPr>
              <w:t>Who:</w:t>
            </w:r>
            <w:r w:rsidRPr="00AD7702">
              <w:rPr>
                <w:sz w:val="20"/>
                <w:szCs w:val="20"/>
              </w:rPr>
              <w:t xml:space="preserve">  CAO</w:t>
            </w:r>
          </w:p>
          <w:p w14:paraId="1231BE67" w14:textId="77777777" w:rsidR="00EA2097" w:rsidRPr="00AD7702" w:rsidRDefault="00EA2097" w:rsidP="00E12F54">
            <w:pPr>
              <w:rPr>
                <w:sz w:val="20"/>
                <w:szCs w:val="20"/>
              </w:rPr>
            </w:pPr>
          </w:p>
          <w:p w14:paraId="779044E8" w14:textId="4D52F7CF" w:rsidR="00EA2097" w:rsidRPr="00AD7702" w:rsidRDefault="00A94BD5" w:rsidP="00E12F54">
            <w:pPr>
              <w:rPr>
                <w:sz w:val="20"/>
                <w:szCs w:val="20"/>
              </w:rPr>
            </w:pPr>
            <w:r>
              <w:rPr>
                <w:b/>
                <w:sz w:val="20"/>
                <w:szCs w:val="20"/>
                <w:highlight w:val="green"/>
              </w:rPr>
              <w:t xml:space="preserve">2021 </w:t>
            </w:r>
            <w:r w:rsidR="00EA2097" w:rsidRPr="00AD7702">
              <w:rPr>
                <w:b/>
                <w:sz w:val="20"/>
                <w:szCs w:val="20"/>
                <w:highlight w:val="green"/>
              </w:rPr>
              <w:t xml:space="preserve">Results:  </w:t>
            </w:r>
            <w:r w:rsidR="003F0B69" w:rsidRPr="00AD7702">
              <w:rPr>
                <w:sz w:val="20"/>
                <w:szCs w:val="20"/>
                <w:highlight w:val="green"/>
              </w:rPr>
              <w:t>GOAL MET</w:t>
            </w:r>
          </w:p>
          <w:p w14:paraId="31E4B71E" w14:textId="77777777" w:rsidR="009375B7" w:rsidRPr="00AD7702" w:rsidRDefault="00EA2097" w:rsidP="00965E72">
            <w:pPr>
              <w:pStyle w:val="ListParagraph"/>
              <w:numPr>
                <w:ilvl w:val="0"/>
                <w:numId w:val="4"/>
              </w:numPr>
              <w:rPr>
                <w:sz w:val="20"/>
                <w:szCs w:val="20"/>
              </w:rPr>
            </w:pPr>
            <w:r w:rsidRPr="00AD7702">
              <w:rPr>
                <w:sz w:val="20"/>
                <w:szCs w:val="20"/>
              </w:rPr>
              <w:t>Bridges Out of Poverty training f</w:t>
            </w:r>
            <w:r w:rsidR="009375B7" w:rsidRPr="00AD7702">
              <w:rPr>
                <w:sz w:val="20"/>
                <w:szCs w:val="20"/>
              </w:rPr>
              <w:t xml:space="preserve">or all </w:t>
            </w:r>
            <w:proofErr w:type="gramStart"/>
            <w:r w:rsidR="009375B7" w:rsidRPr="00AD7702">
              <w:rPr>
                <w:sz w:val="20"/>
                <w:szCs w:val="20"/>
              </w:rPr>
              <w:t>employees</w:t>
            </w:r>
            <w:proofErr w:type="gramEnd"/>
            <w:r w:rsidRPr="00AD7702">
              <w:rPr>
                <w:sz w:val="20"/>
                <w:szCs w:val="20"/>
              </w:rPr>
              <w:t xml:space="preserve"> </w:t>
            </w:r>
          </w:p>
          <w:p w14:paraId="1EF9529C" w14:textId="77777777" w:rsidR="009375B7" w:rsidRPr="00AD7702" w:rsidRDefault="00EA2097" w:rsidP="00965E72">
            <w:pPr>
              <w:pStyle w:val="ListParagraph"/>
              <w:numPr>
                <w:ilvl w:val="0"/>
                <w:numId w:val="4"/>
              </w:numPr>
              <w:rPr>
                <w:sz w:val="20"/>
                <w:szCs w:val="20"/>
              </w:rPr>
            </w:pPr>
            <w:r w:rsidRPr="00AD7702">
              <w:rPr>
                <w:sz w:val="20"/>
                <w:szCs w:val="20"/>
              </w:rPr>
              <w:t xml:space="preserve">Perkins Cultural Competency </w:t>
            </w:r>
          </w:p>
          <w:p w14:paraId="30D5061E" w14:textId="77777777" w:rsidR="00EA2097" w:rsidRPr="00AD7702" w:rsidRDefault="00EA2097" w:rsidP="00965E72">
            <w:pPr>
              <w:pStyle w:val="ListParagraph"/>
              <w:numPr>
                <w:ilvl w:val="0"/>
                <w:numId w:val="4"/>
              </w:numPr>
              <w:rPr>
                <w:sz w:val="20"/>
                <w:szCs w:val="20"/>
              </w:rPr>
            </w:pPr>
            <w:r w:rsidRPr="00AD7702">
              <w:rPr>
                <w:sz w:val="20"/>
                <w:szCs w:val="20"/>
              </w:rPr>
              <w:t xml:space="preserve">Training customized for UA </w:t>
            </w:r>
            <w:proofErr w:type="spellStart"/>
            <w:r w:rsidR="006647D5" w:rsidRPr="00AD7702">
              <w:rPr>
                <w:sz w:val="20"/>
                <w:szCs w:val="20"/>
              </w:rPr>
              <w:t>Cossatot</w:t>
            </w:r>
            <w:proofErr w:type="spellEnd"/>
          </w:p>
        </w:tc>
        <w:tc>
          <w:tcPr>
            <w:tcW w:w="4220" w:type="dxa"/>
            <w:tcBorders>
              <w:top w:val="single" w:sz="8" w:space="0" w:color="auto"/>
              <w:bottom w:val="single" w:sz="8" w:space="0" w:color="auto"/>
            </w:tcBorders>
            <w:shd w:val="clear" w:color="auto" w:fill="auto"/>
          </w:tcPr>
          <w:p w14:paraId="59F97A56" w14:textId="77777777" w:rsidR="004A6A38" w:rsidRPr="00AD7702" w:rsidRDefault="009375B7" w:rsidP="00E12F54">
            <w:pPr>
              <w:rPr>
                <w:b/>
                <w:i/>
                <w:sz w:val="20"/>
                <w:szCs w:val="20"/>
              </w:rPr>
            </w:pPr>
            <w:r w:rsidRPr="00AD7702">
              <w:rPr>
                <w:b/>
                <w:sz w:val="20"/>
                <w:szCs w:val="20"/>
              </w:rPr>
              <w:t xml:space="preserve">2.1b. </w:t>
            </w:r>
            <w:r w:rsidRPr="00AD7702">
              <w:rPr>
                <w:b/>
                <w:i/>
                <w:sz w:val="20"/>
                <w:szCs w:val="20"/>
              </w:rPr>
              <w:t>Increase the fall-to fall retention rate for degree-seeking students by implementing robust student</w:t>
            </w:r>
            <w:r w:rsidR="00135FF7" w:rsidRPr="00AD7702">
              <w:rPr>
                <w:b/>
                <w:i/>
                <w:sz w:val="20"/>
                <w:szCs w:val="20"/>
              </w:rPr>
              <w:t xml:space="preserve"> support and proactive advising</w:t>
            </w:r>
          </w:p>
          <w:p w14:paraId="36FEB5B0" w14:textId="77777777" w:rsidR="00B67E79" w:rsidRPr="00AD7702" w:rsidRDefault="00B67E79" w:rsidP="00E12F54">
            <w:pPr>
              <w:rPr>
                <w:b/>
                <w:i/>
                <w:sz w:val="20"/>
                <w:szCs w:val="20"/>
              </w:rPr>
            </w:pPr>
          </w:p>
          <w:p w14:paraId="0935C2A1" w14:textId="77777777" w:rsidR="00B67E79" w:rsidRPr="00AD7702" w:rsidRDefault="00B67E79" w:rsidP="00E12F54">
            <w:pPr>
              <w:rPr>
                <w:sz w:val="20"/>
                <w:szCs w:val="20"/>
              </w:rPr>
            </w:pPr>
            <w:r w:rsidRPr="00AD7702">
              <w:rPr>
                <w:i/>
                <w:sz w:val="20"/>
                <w:szCs w:val="20"/>
              </w:rPr>
              <w:t>Who:</w:t>
            </w:r>
            <w:r w:rsidRPr="00AD7702">
              <w:rPr>
                <w:b/>
                <w:sz w:val="20"/>
                <w:szCs w:val="20"/>
              </w:rPr>
              <w:t xml:space="preserve">  </w:t>
            </w:r>
            <w:r w:rsidRPr="00AD7702">
              <w:rPr>
                <w:sz w:val="20"/>
                <w:szCs w:val="20"/>
              </w:rPr>
              <w:t>CAO, Student Services, Title III Grant Manager</w:t>
            </w:r>
          </w:p>
          <w:p w14:paraId="30D7AA69" w14:textId="77777777" w:rsidR="00B67E79" w:rsidRPr="00AD7702" w:rsidRDefault="00B67E79" w:rsidP="00E12F54">
            <w:pPr>
              <w:rPr>
                <w:b/>
                <w:sz w:val="20"/>
                <w:szCs w:val="20"/>
              </w:rPr>
            </w:pPr>
          </w:p>
          <w:p w14:paraId="49B86C8D" w14:textId="77777777" w:rsidR="00835703" w:rsidRPr="00AD7702" w:rsidRDefault="00B67E79" w:rsidP="00835703">
            <w:pPr>
              <w:rPr>
                <w:b/>
                <w:sz w:val="20"/>
                <w:szCs w:val="20"/>
              </w:rPr>
            </w:pPr>
            <w:r w:rsidRPr="00AD7702">
              <w:rPr>
                <w:i/>
                <w:sz w:val="20"/>
                <w:szCs w:val="20"/>
              </w:rPr>
              <w:t>Measurement Tools/Methodology:</w:t>
            </w:r>
            <w:r w:rsidRPr="00AD7702">
              <w:rPr>
                <w:b/>
                <w:sz w:val="20"/>
                <w:szCs w:val="20"/>
              </w:rPr>
              <w:t xml:space="preserve"> </w:t>
            </w:r>
          </w:p>
          <w:p w14:paraId="1A8753D0" w14:textId="77777777" w:rsidR="00B67E79" w:rsidRPr="00AD7702" w:rsidRDefault="00B67E79" w:rsidP="00835703">
            <w:pPr>
              <w:pStyle w:val="ListParagraph"/>
              <w:numPr>
                <w:ilvl w:val="0"/>
                <w:numId w:val="39"/>
              </w:numPr>
              <w:rPr>
                <w:sz w:val="20"/>
                <w:szCs w:val="20"/>
              </w:rPr>
            </w:pPr>
            <w:r w:rsidRPr="00AD7702">
              <w:rPr>
                <w:sz w:val="20"/>
                <w:szCs w:val="20"/>
              </w:rPr>
              <w:t xml:space="preserve">Student Services Director has created a tracking spreadsheet for a new probation/suspension </w:t>
            </w:r>
            <w:proofErr w:type="gramStart"/>
            <w:r w:rsidRPr="00AD7702">
              <w:rPr>
                <w:sz w:val="20"/>
                <w:szCs w:val="20"/>
              </w:rPr>
              <w:t>process</w:t>
            </w:r>
            <w:proofErr w:type="gramEnd"/>
            <w:r w:rsidR="00C91AC4" w:rsidRPr="00AD7702">
              <w:rPr>
                <w:sz w:val="20"/>
                <w:szCs w:val="20"/>
              </w:rPr>
              <w:t xml:space="preserve"> </w:t>
            </w:r>
          </w:p>
          <w:p w14:paraId="2FF10BD1" w14:textId="77777777" w:rsidR="00835703" w:rsidRPr="00AD7702" w:rsidRDefault="00835703" w:rsidP="00835703">
            <w:pPr>
              <w:pStyle w:val="ListParagraph"/>
              <w:numPr>
                <w:ilvl w:val="0"/>
                <w:numId w:val="39"/>
              </w:numPr>
              <w:rPr>
                <w:sz w:val="20"/>
                <w:szCs w:val="20"/>
              </w:rPr>
            </w:pPr>
            <w:r w:rsidRPr="00AD7702">
              <w:rPr>
                <w:sz w:val="20"/>
                <w:szCs w:val="20"/>
              </w:rPr>
              <w:t xml:space="preserve">Install Student Success Coach </w:t>
            </w:r>
            <w:proofErr w:type="gramStart"/>
            <w:r w:rsidRPr="00AD7702">
              <w:rPr>
                <w:sz w:val="20"/>
                <w:szCs w:val="20"/>
              </w:rPr>
              <w:t>as  resource</w:t>
            </w:r>
            <w:proofErr w:type="gramEnd"/>
          </w:p>
          <w:p w14:paraId="7196D064" w14:textId="77777777" w:rsidR="00622E37" w:rsidRPr="00AD7702" w:rsidRDefault="00622E37" w:rsidP="00E12F54">
            <w:pPr>
              <w:rPr>
                <w:sz w:val="20"/>
                <w:szCs w:val="20"/>
              </w:rPr>
            </w:pPr>
          </w:p>
          <w:p w14:paraId="75E22457" w14:textId="01AF5CA9" w:rsidR="00B67E79" w:rsidRPr="00AD7702" w:rsidRDefault="00B67E79" w:rsidP="00E12F54">
            <w:pPr>
              <w:rPr>
                <w:sz w:val="20"/>
                <w:szCs w:val="20"/>
              </w:rPr>
            </w:pPr>
            <w:r w:rsidRPr="00AD7702">
              <w:rPr>
                <w:b/>
                <w:sz w:val="20"/>
                <w:szCs w:val="20"/>
                <w:highlight w:val="green"/>
              </w:rPr>
              <w:t xml:space="preserve"> </w:t>
            </w:r>
            <w:r w:rsidR="00A94BD5">
              <w:rPr>
                <w:b/>
                <w:sz w:val="20"/>
                <w:szCs w:val="20"/>
                <w:highlight w:val="green"/>
              </w:rPr>
              <w:t>2021</w:t>
            </w:r>
            <w:r w:rsidR="001852AD">
              <w:rPr>
                <w:b/>
                <w:sz w:val="20"/>
                <w:szCs w:val="20"/>
                <w:highlight w:val="green"/>
              </w:rPr>
              <w:t>-</w:t>
            </w:r>
            <w:r w:rsidR="0046055F">
              <w:rPr>
                <w:b/>
                <w:sz w:val="20"/>
                <w:szCs w:val="20"/>
                <w:highlight w:val="green"/>
              </w:rPr>
              <w:t>22</w:t>
            </w:r>
            <w:r w:rsidR="00DD2199">
              <w:rPr>
                <w:b/>
                <w:sz w:val="20"/>
                <w:szCs w:val="20"/>
                <w:highlight w:val="green"/>
              </w:rPr>
              <w:t xml:space="preserve"> </w:t>
            </w:r>
            <w:r w:rsidRPr="00AD7702">
              <w:rPr>
                <w:b/>
                <w:sz w:val="20"/>
                <w:szCs w:val="20"/>
                <w:highlight w:val="green"/>
              </w:rPr>
              <w:t xml:space="preserve">Result: </w:t>
            </w:r>
            <w:r w:rsidR="00C91AC4" w:rsidRPr="00AD7702">
              <w:rPr>
                <w:sz w:val="20"/>
                <w:szCs w:val="20"/>
                <w:highlight w:val="green"/>
              </w:rPr>
              <w:t>GOAL MET</w:t>
            </w:r>
            <w:r w:rsidR="00DD2199">
              <w:rPr>
                <w:sz w:val="20"/>
                <w:szCs w:val="20"/>
              </w:rPr>
              <w:t>*</w:t>
            </w:r>
          </w:p>
          <w:p w14:paraId="2C4A660C" w14:textId="77777777" w:rsidR="00835703" w:rsidRPr="00AD7702" w:rsidRDefault="004870AE" w:rsidP="00E12F54">
            <w:pPr>
              <w:rPr>
                <w:sz w:val="20"/>
                <w:szCs w:val="20"/>
              </w:rPr>
            </w:pPr>
            <w:r w:rsidRPr="00AD7702">
              <w:rPr>
                <w:sz w:val="20"/>
                <w:szCs w:val="20"/>
              </w:rPr>
              <w:t>Probation/Suspension Tracking</w:t>
            </w:r>
            <w:r w:rsidR="00835703" w:rsidRPr="00AD7702">
              <w:rPr>
                <w:sz w:val="20"/>
                <w:szCs w:val="20"/>
              </w:rPr>
              <w:t xml:space="preserve"> Spreadsheet in being </w:t>
            </w:r>
            <w:proofErr w:type="gramStart"/>
            <w:r w:rsidR="00835703" w:rsidRPr="00AD7702">
              <w:rPr>
                <w:sz w:val="20"/>
                <w:szCs w:val="20"/>
              </w:rPr>
              <w:t>utilized</w:t>
            </w:r>
            <w:proofErr w:type="gramEnd"/>
          </w:p>
          <w:p w14:paraId="0DBC80D8" w14:textId="77777777" w:rsidR="00C91AC4" w:rsidRPr="00AD7702" w:rsidRDefault="00C91AC4" w:rsidP="00C91AC4">
            <w:pPr>
              <w:rPr>
                <w:sz w:val="20"/>
                <w:szCs w:val="20"/>
              </w:rPr>
            </w:pPr>
            <w:r w:rsidRPr="00AD7702">
              <w:rPr>
                <w:sz w:val="20"/>
                <w:szCs w:val="20"/>
              </w:rPr>
              <w:t xml:space="preserve">A new process for </w:t>
            </w:r>
            <w:r w:rsidRPr="00AD7702">
              <w:rPr>
                <w:b/>
                <w:sz w:val="20"/>
                <w:szCs w:val="20"/>
              </w:rPr>
              <w:t>students on probation/suspension</w:t>
            </w:r>
            <w:r w:rsidRPr="00AD7702">
              <w:rPr>
                <w:sz w:val="20"/>
                <w:szCs w:val="20"/>
              </w:rPr>
              <w:t xml:space="preserve"> was implemented in fall 2021.  Rachel Barfield, Student Success Coach, works with each student to provide stability and support as they work towards completion of their educational goals. A </w:t>
            </w:r>
            <w:r w:rsidRPr="00AD7702">
              <w:rPr>
                <w:b/>
                <w:sz w:val="20"/>
                <w:szCs w:val="20"/>
              </w:rPr>
              <w:t>total of 12 students</w:t>
            </w:r>
            <w:r w:rsidRPr="00AD7702">
              <w:rPr>
                <w:sz w:val="20"/>
                <w:szCs w:val="20"/>
              </w:rPr>
              <w:t xml:space="preserve"> have been actively involved in this process and success measurements are ongoing. </w:t>
            </w:r>
            <w:proofErr w:type="gramStart"/>
            <w:r w:rsidRPr="00AD7702">
              <w:rPr>
                <w:sz w:val="20"/>
                <w:szCs w:val="20"/>
              </w:rPr>
              <w:t>Students  are</w:t>
            </w:r>
            <w:proofErr w:type="gramEnd"/>
            <w:r w:rsidRPr="00AD7702">
              <w:rPr>
                <w:sz w:val="20"/>
                <w:szCs w:val="20"/>
              </w:rPr>
              <w:t xml:space="preserve"> provided:</w:t>
            </w:r>
          </w:p>
          <w:p w14:paraId="1F634847" w14:textId="77777777" w:rsidR="00C91AC4" w:rsidRPr="00AD7702" w:rsidRDefault="00C91AC4" w:rsidP="00C91AC4">
            <w:pPr>
              <w:pStyle w:val="ListParagraph"/>
              <w:numPr>
                <w:ilvl w:val="0"/>
                <w:numId w:val="11"/>
              </w:numPr>
              <w:rPr>
                <w:sz w:val="20"/>
                <w:szCs w:val="20"/>
              </w:rPr>
            </w:pPr>
            <w:r w:rsidRPr="00AD7702">
              <w:rPr>
                <w:sz w:val="20"/>
                <w:szCs w:val="20"/>
              </w:rPr>
              <w:t>Weekly check-ins from success coach</w:t>
            </w:r>
          </w:p>
          <w:p w14:paraId="2FFFD6FE" w14:textId="77777777" w:rsidR="00C91AC4" w:rsidRPr="00AD7702" w:rsidRDefault="00C91AC4" w:rsidP="00C91AC4">
            <w:pPr>
              <w:pStyle w:val="ListParagraph"/>
              <w:numPr>
                <w:ilvl w:val="0"/>
                <w:numId w:val="11"/>
              </w:numPr>
              <w:rPr>
                <w:sz w:val="20"/>
                <w:szCs w:val="20"/>
              </w:rPr>
            </w:pPr>
            <w:r w:rsidRPr="00AD7702">
              <w:rPr>
                <w:sz w:val="20"/>
                <w:szCs w:val="20"/>
              </w:rPr>
              <w:t>Regular grade checks for progress</w:t>
            </w:r>
          </w:p>
          <w:p w14:paraId="1FF48C3C" w14:textId="77777777" w:rsidR="00C91AC4" w:rsidRPr="00AD7702" w:rsidRDefault="00C91AC4" w:rsidP="00C91AC4">
            <w:pPr>
              <w:pStyle w:val="ListParagraph"/>
              <w:numPr>
                <w:ilvl w:val="0"/>
                <w:numId w:val="11"/>
              </w:numPr>
              <w:rPr>
                <w:sz w:val="20"/>
                <w:szCs w:val="20"/>
              </w:rPr>
            </w:pPr>
            <w:r w:rsidRPr="00AD7702">
              <w:rPr>
                <w:sz w:val="20"/>
                <w:szCs w:val="20"/>
              </w:rPr>
              <w:t xml:space="preserve">Facilitates communication between student/instructors/program </w:t>
            </w:r>
            <w:proofErr w:type="gramStart"/>
            <w:r w:rsidRPr="00AD7702">
              <w:rPr>
                <w:sz w:val="20"/>
                <w:szCs w:val="20"/>
              </w:rPr>
              <w:t>advisors</w:t>
            </w:r>
            <w:proofErr w:type="gramEnd"/>
          </w:p>
          <w:p w14:paraId="30686F69" w14:textId="77777777" w:rsidR="00C91AC4" w:rsidRPr="00AD7702" w:rsidRDefault="00C91AC4" w:rsidP="00E00805">
            <w:pPr>
              <w:pStyle w:val="ListParagraph"/>
              <w:numPr>
                <w:ilvl w:val="0"/>
                <w:numId w:val="11"/>
              </w:numPr>
              <w:rPr>
                <w:b/>
                <w:sz w:val="20"/>
                <w:szCs w:val="20"/>
              </w:rPr>
            </w:pPr>
            <w:r w:rsidRPr="00AD7702">
              <w:rPr>
                <w:sz w:val="20"/>
                <w:szCs w:val="20"/>
              </w:rPr>
              <w:t>Assists in finding resources and securing needed services</w:t>
            </w:r>
          </w:p>
        </w:tc>
        <w:tc>
          <w:tcPr>
            <w:tcW w:w="4090" w:type="dxa"/>
            <w:tcBorders>
              <w:top w:val="single" w:sz="8" w:space="0" w:color="auto"/>
              <w:bottom w:val="single" w:sz="8" w:space="0" w:color="auto"/>
              <w:right w:val="single" w:sz="18" w:space="0" w:color="auto"/>
            </w:tcBorders>
          </w:tcPr>
          <w:p w14:paraId="0377172D" w14:textId="77777777" w:rsidR="004A6A38" w:rsidRPr="00AD7702" w:rsidRDefault="00622E37" w:rsidP="00E12F54">
            <w:pPr>
              <w:rPr>
                <w:b/>
                <w:i/>
                <w:sz w:val="20"/>
                <w:szCs w:val="20"/>
              </w:rPr>
            </w:pPr>
            <w:r w:rsidRPr="00AD7702">
              <w:rPr>
                <w:b/>
                <w:sz w:val="20"/>
                <w:szCs w:val="20"/>
              </w:rPr>
              <w:t>2.1c</w:t>
            </w:r>
            <w:r w:rsidR="0011403E" w:rsidRPr="00AD7702">
              <w:rPr>
                <w:b/>
                <w:sz w:val="20"/>
                <w:szCs w:val="20"/>
              </w:rPr>
              <w:t>. Emphasize</w:t>
            </w:r>
            <w:r w:rsidRPr="00AD7702">
              <w:rPr>
                <w:b/>
                <w:i/>
                <w:sz w:val="20"/>
                <w:szCs w:val="20"/>
              </w:rPr>
              <w:t xml:space="preserve"> use of student and academic support services to promote student completion</w:t>
            </w:r>
          </w:p>
          <w:p w14:paraId="48A21919" w14:textId="77777777" w:rsidR="0011403E" w:rsidRPr="00AD7702" w:rsidRDefault="0011403E" w:rsidP="00E12F54">
            <w:pPr>
              <w:rPr>
                <w:b/>
                <w:i/>
                <w:sz w:val="20"/>
                <w:szCs w:val="20"/>
              </w:rPr>
            </w:pPr>
          </w:p>
          <w:p w14:paraId="5F705740" w14:textId="6841C9E0" w:rsidR="0011403E" w:rsidRPr="007D7E16" w:rsidRDefault="0011403E" w:rsidP="00E12F54">
            <w:pPr>
              <w:rPr>
                <w:color w:val="FF0000"/>
                <w:sz w:val="20"/>
                <w:szCs w:val="20"/>
              </w:rPr>
            </w:pPr>
            <w:r w:rsidRPr="00AD7702">
              <w:rPr>
                <w:i/>
                <w:sz w:val="20"/>
                <w:szCs w:val="20"/>
              </w:rPr>
              <w:t>Who:</w:t>
            </w:r>
            <w:r w:rsidRPr="00AD7702">
              <w:rPr>
                <w:b/>
                <w:i/>
                <w:sz w:val="20"/>
                <w:szCs w:val="20"/>
              </w:rPr>
              <w:t xml:space="preserve"> </w:t>
            </w:r>
            <w:r w:rsidRPr="00AD7702">
              <w:rPr>
                <w:sz w:val="20"/>
                <w:szCs w:val="20"/>
              </w:rPr>
              <w:t xml:space="preserve">Faculty, Relinda Ruth, Rachel </w:t>
            </w:r>
            <w:r w:rsidR="007D7E16" w:rsidRPr="000217F3">
              <w:rPr>
                <w:sz w:val="20"/>
                <w:szCs w:val="20"/>
              </w:rPr>
              <w:t>Hickey</w:t>
            </w:r>
          </w:p>
          <w:p w14:paraId="6BD18F9B" w14:textId="77777777" w:rsidR="0011403E" w:rsidRPr="00AD7702" w:rsidRDefault="0011403E" w:rsidP="00E12F54">
            <w:pPr>
              <w:rPr>
                <w:sz w:val="20"/>
                <w:szCs w:val="20"/>
              </w:rPr>
            </w:pPr>
          </w:p>
          <w:p w14:paraId="50B3CFA7" w14:textId="77777777" w:rsidR="00527EF3" w:rsidRPr="00AD7702" w:rsidRDefault="0011403E" w:rsidP="00E12F54">
            <w:pPr>
              <w:rPr>
                <w:i/>
                <w:sz w:val="20"/>
                <w:szCs w:val="20"/>
              </w:rPr>
            </w:pPr>
            <w:r w:rsidRPr="00AD7702">
              <w:rPr>
                <w:i/>
                <w:sz w:val="20"/>
                <w:szCs w:val="20"/>
              </w:rPr>
              <w:t xml:space="preserve">Measurement Tools/Methodology: </w:t>
            </w:r>
          </w:p>
          <w:p w14:paraId="709226D2" w14:textId="77777777" w:rsidR="0011403E" w:rsidRPr="00AD7702" w:rsidRDefault="0011403E" w:rsidP="00965E72">
            <w:pPr>
              <w:pStyle w:val="ListParagraph"/>
              <w:numPr>
                <w:ilvl w:val="0"/>
                <w:numId w:val="5"/>
              </w:numPr>
              <w:rPr>
                <w:sz w:val="20"/>
                <w:szCs w:val="20"/>
              </w:rPr>
            </w:pPr>
            <w:r w:rsidRPr="00AD7702">
              <w:rPr>
                <w:sz w:val="20"/>
                <w:szCs w:val="20"/>
              </w:rPr>
              <w:t>ERC Usage</w:t>
            </w:r>
          </w:p>
          <w:p w14:paraId="6F24CFC4" w14:textId="77777777" w:rsidR="00527EF3" w:rsidRPr="00AD7702" w:rsidRDefault="00527EF3" w:rsidP="00965E72">
            <w:pPr>
              <w:pStyle w:val="ListParagraph"/>
              <w:numPr>
                <w:ilvl w:val="0"/>
                <w:numId w:val="5"/>
              </w:numPr>
              <w:rPr>
                <w:sz w:val="20"/>
                <w:szCs w:val="20"/>
              </w:rPr>
            </w:pPr>
            <w:r w:rsidRPr="00AD7702">
              <w:rPr>
                <w:sz w:val="20"/>
                <w:szCs w:val="20"/>
              </w:rPr>
              <w:t>CSS Usage</w:t>
            </w:r>
          </w:p>
          <w:p w14:paraId="2EA59C8F" w14:textId="77777777" w:rsidR="00527EF3" w:rsidRPr="00AD7702" w:rsidRDefault="00527EF3" w:rsidP="00965E72">
            <w:pPr>
              <w:pStyle w:val="ListParagraph"/>
              <w:numPr>
                <w:ilvl w:val="0"/>
                <w:numId w:val="5"/>
              </w:numPr>
              <w:rPr>
                <w:sz w:val="20"/>
                <w:szCs w:val="20"/>
              </w:rPr>
            </w:pPr>
            <w:r w:rsidRPr="00AD7702">
              <w:rPr>
                <w:sz w:val="20"/>
                <w:szCs w:val="20"/>
              </w:rPr>
              <w:t>Title III tutoring</w:t>
            </w:r>
          </w:p>
          <w:p w14:paraId="784D99F8" w14:textId="77777777" w:rsidR="00527EF3" w:rsidRPr="00AD7702" w:rsidRDefault="00527EF3" w:rsidP="00965E72">
            <w:pPr>
              <w:pStyle w:val="ListParagraph"/>
              <w:numPr>
                <w:ilvl w:val="0"/>
                <w:numId w:val="5"/>
              </w:numPr>
              <w:rPr>
                <w:sz w:val="20"/>
                <w:szCs w:val="20"/>
              </w:rPr>
            </w:pPr>
            <w:r w:rsidRPr="00AD7702">
              <w:rPr>
                <w:sz w:val="20"/>
                <w:szCs w:val="20"/>
              </w:rPr>
              <w:t xml:space="preserve">Student Support Coach Utilization </w:t>
            </w:r>
          </w:p>
          <w:p w14:paraId="238601FE" w14:textId="77777777" w:rsidR="00527EF3" w:rsidRPr="00AD7702" w:rsidRDefault="00527EF3" w:rsidP="00E12F54">
            <w:pPr>
              <w:pStyle w:val="ListParagraph"/>
              <w:ind w:left="360"/>
              <w:rPr>
                <w:sz w:val="20"/>
                <w:szCs w:val="20"/>
              </w:rPr>
            </w:pPr>
          </w:p>
          <w:p w14:paraId="096D285D" w14:textId="45A6D833" w:rsidR="00B43A6D" w:rsidRPr="00AD7702" w:rsidRDefault="005064F1" w:rsidP="00E12F54">
            <w:pPr>
              <w:pStyle w:val="ListParagraph"/>
              <w:ind w:left="0"/>
              <w:rPr>
                <w:b/>
                <w:sz w:val="20"/>
                <w:szCs w:val="20"/>
              </w:rPr>
            </w:pPr>
            <w:r>
              <w:rPr>
                <w:b/>
                <w:sz w:val="20"/>
                <w:szCs w:val="20"/>
                <w:highlight w:val="green"/>
              </w:rPr>
              <w:t>2021</w:t>
            </w:r>
            <w:r w:rsidR="001852AD">
              <w:rPr>
                <w:b/>
                <w:sz w:val="20"/>
                <w:szCs w:val="20"/>
                <w:highlight w:val="green"/>
              </w:rPr>
              <w:t>-</w:t>
            </w:r>
            <w:r>
              <w:rPr>
                <w:b/>
                <w:sz w:val="20"/>
                <w:szCs w:val="20"/>
                <w:highlight w:val="green"/>
              </w:rPr>
              <w:t xml:space="preserve">22 </w:t>
            </w:r>
            <w:r w:rsidR="00527EF3" w:rsidRPr="00AD7702">
              <w:rPr>
                <w:b/>
                <w:sz w:val="20"/>
                <w:szCs w:val="20"/>
                <w:highlight w:val="green"/>
              </w:rPr>
              <w:t>Results</w:t>
            </w:r>
            <w:r w:rsidR="004870AE" w:rsidRPr="00AD7702">
              <w:rPr>
                <w:b/>
                <w:sz w:val="20"/>
                <w:szCs w:val="20"/>
                <w:highlight w:val="green"/>
              </w:rPr>
              <w:t xml:space="preserve">:  </w:t>
            </w:r>
            <w:r w:rsidR="004870AE" w:rsidRPr="00AD7702">
              <w:rPr>
                <w:sz w:val="20"/>
                <w:szCs w:val="20"/>
                <w:highlight w:val="green"/>
              </w:rPr>
              <w:t>GOAL MET</w:t>
            </w:r>
          </w:p>
          <w:p w14:paraId="64C2CB46" w14:textId="77777777" w:rsidR="00641ACD" w:rsidRPr="00AD7702" w:rsidRDefault="00D41048" w:rsidP="00965E72">
            <w:pPr>
              <w:pStyle w:val="ListParagraph"/>
              <w:numPr>
                <w:ilvl w:val="0"/>
                <w:numId w:val="31"/>
              </w:numPr>
              <w:rPr>
                <w:b/>
                <w:sz w:val="20"/>
                <w:szCs w:val="20"/>
              </w:rPr>
            </w:pPr>
            <w:r w:rsidRPr="00AD7702">
              <w:rPr>
                <w:b/>
                <w:sz w:val="20"/>
                <w:szCs w:val="20"/>
              </w:rPr>
              <w:t xml:space="preserve">Completion of Gateway/Developmental </w:t>
            </w:r>
            <w:r w:rsidR="00641ACD" w:rsidRPr="00AD7702">
              <w:rPr>
                <w:b/>
                <w:sz w:val="20"/>
                <w:szCs w:val="20"/>
              </w:rPr>
              <w:t>courses</w:t>
            </w:r>
            <w:r w:rsidR="00B43A6D" w:rsidRPr="00AD7702">
              <w:rPr>
                <w:b/>
                <w:sz w:val="20"/>
                <w:szCs w:val="20"/>
              </w:rPr>
              <w:t xml:space="preserve"> (See APPENDIX A, Table A-2)</w:t>
            </w:r>
          </w:p>
          <w:p w14:paraId="44F7269C" w14:textId="548D37BE" w:rsidR="00B85D86" w:rsidRPr="00AD7702" w:rsidRDefault="00B85D86" w:rsidP="00965E72">
            <w:pPr>
              <w:pStyle w:val="ListParagraph"/>
              <w:numPr>
                <w:ilvl w:val="0"/>
                <w:numId w:val="23"/>
              </w:numPr>
              <w:rPr>
                <w:sz w:val="20"/>
                <w:szCs w:val="20"/>
              </w:rPr>
            </w:pPr>
            <w:r w:rsidRPr="00AD7702">
              <w:rPr>
                <w:b/>
                <w:sz w:val="20"/>
                <w:szCs w:val="20"/>
              </w:rPr>
              <w:t>Student Tracking/ERC</w:t>
            </w:r>
            <w:r w:rsidRPr="00AD7702">
              <w:rPr>
                <w:sz w:val="20"/>
                <w:szCs w:val="20"/>
              </w:rPr>
              <w:t>-4,137</w:t>
            </w:r>
            <w:r w:rsidR="004C65DE">
              <w:rPr>
                <w:sz w:val="20"/>
                <w:szCs w:val="20"/>
              </w:rPr>
              <w:t xml:space="preserve"> students</w:t>
            </w:r>
            <w:r w:rsidRPr="00AD7702">
              <w:rPr>
                <w:sz w:val="20"/>
                <w:szCs w:val="20"/>
              </w:rPr>
              <w:t xml:space="preserve"> </w:t>
            </w:r>
            <w:r w:rsidR="00E93DD1">
              <w:rPr>
                <w:sz w:val="20"/>
                <w:szCs w:val="20"/>
              </w:rPr>
              <w:t>in</w:t>
            </w:r>
            <w:r w:rsidR="00334C5D">
              <w:rPr>
                <w:sz w:val="20"/>
                <w:szCs w:val="20"/>
              </w:rPr>
              <w:t xml:space="preserve"> </w:t>
            </w:r>
            <w:proofErr w:type="gramStart"/>
            <w:r w:rsidR="000717FD" w:rsidRPr="00AD7702">
              <w:rPr>
                <w:sz w:val="20"/>
                <w:szCs w:val="20"/>
              </w:rPr>
              <w:t>20</w:t>
            </w:r>
            <w:r w:rsidRPr="00AD7702">
              <w:rPr>
                <w:sz w:val="20"/>
                <w:szCs w:val="20"/>
              </w:rPr>
              <w:t>21</w:t>
            </w:r>
            <w:r w:rsidR="004C65DE">
              <w:rPr>
                <w:sz w:val="20"/>
                <w:szCs w:val="20"/>
              </w:rPr>
              <w:t>,</w:t>
            </w:r>
            <w:r w:rsidR="00E93DD1">
              <w:rPr>
                <w:sz w:val="20"/>
                <w:szCs w:val="20"/>
              </w:rPr>
              <w:t xml:space="preserve">  </w:t>
            </w:r>
            <w:r w:rsidR="001115B0">
              <w:rPr>
                <w:sz w:val="20"/>
                <w:szCs w:val="20"/>
              </w:rPr>
              <w:t xml:space="preserve"> </w:t>
            </w:r>
            <w:proofErr w:type="gramEnd"/>
            <w:r w:rsidR="00694216">
              <w:rPr>
                <w:sz w:val="20"/>
                <w:szCs w:val="20"/>
              </w:rPr>
              <w:t>8,105</w:t>
            </w:r>
            <w:r w:rsidR="004C65DE">
              <w:rPr>
                <w:sz w:val="20"/>
                <w:szCs w:val="20"/>
              </w:rPr>
              <w:t xml:space="preserve"> students</w:t>
            </w:r>
            <w:r w:rsidR="00694216">
              <w:rPr>
                <w:sz w:val="20"/>
                <w:szCs w:val="20"/>
              </w:rPr>
              <w:t xml:space="preserve"> </w:t>
            </w:r>
            <w:r w:rsidR="00E93DD1">
              <w:rPr>
                <w:sz w:val="20"/>
                <w:szCs w:val="20"/>
              </w:rPr>
              <w:t>in</w:t>
            </w:r>
            <w:r w:rsidR="00694216">
              <w:rPr>
                <w:sz w:val="20"/>
                <w:szCs w:val="20"/>
              </w:rPr>
              <w:t xml:space="preserve"> 2022</w:t>
            </w:r>
          </w:p>
          <w:p w14:paraId="448A178C" w14:textId="77777777" w:rsidR="004C65DE" w:rsidRDefault="00145ACD" w:rsidP="00965E72">
            <w:pPr>
              <w:pStyle w:val="ListParagraph"/>
              <w:numPr>
                <w:ilvl w:val="0"/>
                <w:numId w:val="22"/>
              </w:numPr>
              <w:rPr>
                <w:sz w:val="20"/>
                <w:szCs w:val="20"/>
              </w:rPr>
            </w:pPr>
            <w:r w:rsidRPr="00AD7702">
              <w:rPr>
                <w:b/>
                <w:sz w:val="20"/>
                <w:szCs w:val="20"/>
              </w:rPr>
              <w:t>Tutor.com</w:t>
            </w:r>
            <w:r w:rsidRPr="00AD7702">
              <w:rPr>
                <w:sz w:val="20"/>
                <w:szCs w:val="20"/>
              </w:rPr>
              <w:t xml:space="preserve"> </w:t>
            </w:r>
            <w:r w:rsidR="00C707EE" w:rsidRPr="00AD7702">
              <w:rPr>
                <w:sz w:val="20"/>
                <w:szCs w:val="20"/>
              </w:rPr>
              <w:t>-</w:t>
            </w:r>
            <w:r w:rsidR="00F26BF8" w:rsidRPr="00AD7702">
              <w:rPr>
                <w:sz w:val="20"/>
                <w:szCs w:val="20"/>
              </w:rPr>
              <w:t>94 students</w:t>
            </w:r>
            <w:r w:rsidR="00334C5D">
              <w:rPr>
                <w:sz w:val="20"/>
                <w:szCs w:val="20"/>
              </w:rPr>
              <w:t xml:space="preserve"> in </w:t>
            </w:r>
            <w:r w:rsidR="00E93DD1">
              <w:rPr>
                <w:sz w:val="20"/>
                <w:szCs w:val="20"/>
              </w:rPr>
              <w:t>2021</w:t>
            </w:r>
            <w:r w:rsidR="002519D1">
              <w:rPr>
                <w:sz w:val="20"/>
                <w:szCs w:val="20"/>
              </w:rPr>
              <w:t>,</w:t>
            </w:r>
          </w:p>
          <w:p w14:paraId="2F319C63" w14:textId="4D7CB720" w:rsidR="00F26BF8" w:rsidRPr="00AD7702" w:rsidRDefault="002519D1" w:rsidP="004C65DE">
            <w:pPr>
              <w:pStyle w:val="ListParagraph"/>
              <w:ind w:left="360"/>
              <w:rPr>
                <w:sz w:val="20"/>
                <w:szCs w:val="20"/>
              </w:rPr>
            </w:pPr>
            <w:r>
              <w:rPr>
                <w:sz w:val="20"/>
                <w:szCs w:val="20"/>
              </w:rPr>
              <w:t xml:space="preserve"> 96</w:t>
            </w:r>
            <w:r w:rsidR="004C65DE">
              <w:rPr>
                <w:sz w:val="20"/>
                <w:szCs w:val="20"/>
              </w:rPr>
              <w:t xml:space="preserve"> students in 2022</w:t>
            </w:r>
          </w:p>
          <w:p w14:paraId="20083ABF" w14:textId="4860FD4B" w:rsidR="00F26BF8" w:rsidRPr="00AD7702" w:rsidRDefault="00F26BF8" w:rsidP="00965E72">
            <w:pPr>
              <w:pStyle w:val="ListParagraph"/>
              <w:numPr>
                <w:ilvl w:val="0"/>
                <w:numId w:val="22"/>
              </w:numPr>
              <w:rPr>
                <w:sz w:val="20"/>
                <w:szCs w:val="20"/>
              </w:rPr>
            </w:pPr>
            <w:r w:rsidRPr="00AD7702">
              <w:rPr>
                <w:b/>
                <w:sz w:val="20"/>
                <w:szCs w:val="20"/>
              </w:rPr>
              <w:t>ERC tutoring</w:t>
            </w:r>
            <w:r w:rsidRPr="00AD7702">
              <w:rPr>
                <w:sz w:val="20"/>
                <w:szCs w:val="20"/>
              </w:rPr>
              <w:t>-520 students</w:t>
            </w:r>
            <w:r w:rsidR="00086A4A">
              <w:rPr>
                <w:sz w:val="20"/>
                <w:szCs w:val="20"/>
              </w:rPr>
              <w:t xml:space="preserve"> and</w:t>
            </w:r>
            <w:r w:rsidRPr="00AD7702">
              <w:rPr>
                <w:sz w:val="20"/>
                <w:szCs w:val="20"/>
              </w:rPr>
              <w:t xml:space="preserve"> 1,090 sessions</w:t>
            </w:r>
            <w:r w:rsidR="00086A4A">
              <w:rPr>
                <w:sz w:val="20"/>
                <w:szCs w:val="20"/>
              </w:rPr>
              <w:t xml:space="preserve"> for </w:t>
            </w:r>
            <w:r w:rsidR="00224811">
              <w:rPr>
                <w:sz w:val="20"/>
                <w:szCs w:val="20"/>
              </w:rPr>
              <w:t>2021</w:t>
            </w:r>
            <w:r w:rsidR="00933ECF">
              <w:rPr>
                <w:sz w:val="20"/>
                <w:szCs w:val="20"/>
              </w:rPr>
              <w:t xml:space="preserve">, </w:t>
            </w:r>
            <w:r w:rsidR="00086A4A">
              <w:rPr>
                <w:sz w:val="20"/>
                <w:szCs w:val="20"/>
              </w:rPr>
              <w:t xml:space="preserve">567 students </w:t>
            </w:r>
            <w:r w:rsidR="00224811">
              <w:rPr>
                <w:sz w:val="20"/>
                <w:szCs w:val="20"/>
              </w:rPr>
              <w:t>with 1,145 sessions for 2022</w:t>
            </w:r>
          </w:p>
          <w:p w14:paraId="5F7A4B9B" w14:textId="77777777" w:rsidR="00641ACD" w:rsidRPr="00AD7702" w:rsidRDefault="00B03196" w:rsidP="00965E72">
            <w:pPr>
              <w:pStyle w:val="ListParagraph"/>
              <w:numPr>
                <w:ilvl w:val="0"/>
                <w:numId w:val="22"/>
              </w:numPr>
              <w:rPr>
                <w:sz w:val="20"/>
                <w:szCs w:val="20"/>
              </w:rPr>
            </w:pPr>
            <w:r w:rsidRPr="00AD7702">
              <w:rPr>
                <w:b/>
                <w:sz w:val="20"/>
                <w:szCs w:val="20"/>
              </w:rPr>
              <w:t>Academic workshops by ERC</w:t>
            </w:r>
            <w:r w:rsidR="00A51E43" w:rsidRPr="00AD7702">
              <w:rPr>
                <w:sz w:val="20"/>
                <w:szCs w:val="20"/>
              </w:rPr>
              <w:t xml:space="preserve">: 1 TEAS Workshop, DQ campus, </w:t>
            </w:r>
            <w:r w:rsidR="00A7180A" w:rsidRPr="00AD7702">
              <w:rPr>
                <w:sz w:val="20"/>
                <w:szCs w:val="20"/>
              </w:rPr>
              <w:t>Physical</w:t>
            </w:r>
            <w:r w:rsidR="00A51E43" w:rsidRPr="00AD7702">
              <w:rPr>
                <w:sz w:val="20"/>
                <w:szCs w:val="20"/>
              </w:rPr>
              <w:t xml:space="preserve"> </w:t>
            </w:r>
            <w:r w:rsidR="00A7180A" w:rsidRPr="00AD7702">
              <w:rPr>
                <w:sz w:val="20"/>
                <w:szCs w:val="20"/>
              </w:rPr>
              <w:t>Science</w:t>
            </w:r>
            <w:r w:rsidR="00A51E43" w:rsidRPr="00AD7702">
              <w:rPr>
                <w:sz w:val="20"/>
                <w:szCs w:val="20"/>
              </w:rPr>
              <w:t xml:space="preserve"> Labs</w:t>
            </w:r>
            <w:r w:rsidR="00A7180A" w:rsidRPr="00AD7702">
              <w:rPr>
                <w:sz w:val="20"/>
                <w:szCs w:val="20"/>
              </w:rPr>
              <w:t xml:space="preserve"> on NV and DQ campuses</w:t>
            </w:r>
          </w:p>
          <w:p w14:paraId="713197C8" w14:textId="77777777" w:rsidR="00B03196" w:rsidRPr="00AD7702" w:rsidRDefault="00B03196" w:rsidP="00965E72">
            <w:pPr>
              <w:pStyle w:val="ListParagraph"/>
              <w:numPr>
                <w:ilvl w:val="0"/>
                <w:numId w:val="17"/>
              </w:numPr>
              <w:rPr>
                <w:b/>
                <w:sz w:val="20"/>
                <w:szCs w:val="20"/>
              </w:rPr>
            </w:pPr>
            <w:r w:rsidRPr="00AD7702">
              <w:rPr>
                <w:b/>
                <w:sz w:val="20"/>
                <w:szCs w:val="20"/>
              </w:rPr>
              <w:t>Workshops hosted by CSS</w:t>
            </w:r>
            <w:r w:rsidR="00377D6F" w:rsidRPr="00AD7702">
              <w:rPr>
                <w:b/>
                <w:sz w:val="20"/>
                <w:szCs w:val="20"/>
              </w:rPr>
              <w:t>:</w:t>
            </w:r>
          </w:p>
          <w:p w14:paraId="6B9374FF" w14:textId="77777777" w:rsidR="00377D6F" w:rsidRPr="00AD7702" w:rsidRDefault="00377D6F" w:rsidP="00965E72">
            <w:pPr>
              <w:pStyle w:val="ListParagraph"/>
              <w:numPr>
                <w:ilvl w:val="1"/>
                <w:numId w:val="17"/>
              </w:numPr>
              <w:rPr>
                <w:sz w:val="20"/>
                <w:szCs w:val="20"/>
              </w:rPr>
            </w:pPr>
            <w:r w:rsidRPr="00AD7702">
              <w:rPr>
                <w:sz w:val="20"/>
                <w:szCs w:val="20"/>
              </w:rPr>
              <w:t>Financial Literacy-3</w:t>
            </w:r>
          </w:p>
          <w:p w14:paraId="6DFD17E1" w14:textId="77777777" w:rsidR="00377D6F" w:rsidRPr="00AD7702" w:rsidRDefault="00377D6F" w:rsidP="00965E72">
            <w:pPr>
              <w:pStyle w:val="ListParagraph"/>
              <w:numPr>
                <w:ilvl w:val="1"/>
                <w:numId w:val="17"/>
              </w:numPr>
              <w:rPr>
                <w:sz w:val="20"/>
                <w:szCs w:val="20"/>
              </w:rPr>
            </w:pPr>
            <w:r w:rsidRPr="00AD7702">
              <w:rPr>
                <w:sz w:val="20"/>
                <w:szCs w:val="20"/>
              </w:rPr>
              <w:t>Soft Skills training</w:t>
            </w:r>
            <w:r w:rsidR="0087427B" w:rsidRPr="00AD7702">
              <w:rPr>
                <w:sz w:val="20"/>
                <w:szCs w:val="20"/>
              </w:rPr>
              <w:t>-6</w:t>
            </w:r>
          </w:p>
          <w:p w14:paraId="6E159240" w14:textId="77777777" w:rsidR="0041233B" w:rsidRPr="00AD7702" w:rsidRDefault="00B85D86" w:rsidP="00965E72">
            <w:pPr>
              <w:pStyle w:val="ListParagraph"/>
              <w:numPr>
                <w:ilvl w:val="0"/>
                <w:numId w:val="16"/>
              </w:numPr>
              <w:rPr>
                <w:sz w:val="20"/>
                <w:szCs w:val="20"/>
              </w:rPr>
            </w:pPr>
            <w:r w:rsidRPr="00AD7702">
              <w:rPr>
                <w:b/>
                <w:sz w:val="20"/>
                <w:szCs w:val="20"/>
              </w:rPr>
              <w:t>Student Support Coach services</w:t>
            </w:r>
            <w:r w:rsidRPr="00AD7702">
              <w:rPr>
                <w:sz w:val="20"/>
                <w:szCs w:val="20"/>
              </w:rPr>
              <w:t xml:space="preserve"> -</w:t>
            </w:r>
            <w:r w:rsidR="00171B77" w:rsidRPr="00AD7702">
              <w:rPr>
                <w:sz w:val="20"/>
                <w:szCs w:val="20"/>
              </w:rPr>
              <w:t>12 students uti</w:t>
            </w:r>
            <w:r w:rsidR="004C29CB" w:rsidRPr="00AD7702">
              <w:rPr>
                <w:sz w:val="20"/>
                <w:szCs w:val="20"/>
              </w:rPr>
              <w:t>lized the (</w:t>
            </w:r>
            <w:r w:rsidR="00171B77" w:rsidRPr="00AD7702">
              <w:rPr>
                <w:sz w:val="20"/>
                <w:szCs w:val="20"/>
              </w:rPr>
              <w:t>probation/suspension plan)</w:t>
            </w:r>
          </w:p>
          <w:p w14:paraId="5B08B5D1" w14:textId="77777777" w:rsidR="005D59B8" w:rsidRPr="00AD7702" w:rsidRDefault="005D59B8" w:rsidP="008F65EE">
            <w:pPr>
              <w:rPr>
                <w:sz w:val="20"/>
                <w:szCs w:val="20"/>
              </w:rPr>
            </w:pPr>
          </w:p>
          <w:p w14:paraId="4B1F511A" w14:textId="77777777" w:rsidR="005D59B8" w:rsidRPr="00AD7702" w:rsidRDefault="005D59B8" w:rsidP="008F65EE">
            <w:pPr>
              <w:rPr>
                <w:sz w:val="20"/>
                <w:szCs w:val="20"/>
              </w:rPr>
            </w:pPr>
          </w:p>
          <w:p w14:paraId="65F9C3DC" w14:textId="77777777" w:rsidR="005D59B8" w:rsidRPr="00AD7702" w:rsidRDefault="005D59B8" w:rsidP="008F65EE">
            <w:pPr>
              <w:rPr>
                <w:sz w:val="20"/>
                <w:szCs w:val="20"/>
              </w:rPr>
            </w:pPr>
          </w:p>
        </w:tc>
      </w:tr>
    </w:tbl>
    <w:p w14:paraId="42C6D796" w14:textId="77777777" w:rsidR="00DD0923" w:rsidRPr="00AD7702" w:rsidRDefault="00DD0923">
      <w:pPr>
        <w:rPr>
          <w:sz w:val="20"/>
          <w:szCs w:val="20"/>
        </w:rPr>
      </w:pP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3089"/>
        <w:gridCol w:w="2008"/>
        <w:gridCol w:w="1620"/>
        <w:gridCol w:w="4090"/>
      </w:tblGrid>
      <w:tr w:rsidR="00B03196" w:rsidRPr="00AD7702" w14:paraId="35042303" w14:textId="77777777" w:rsidTr="00E12F54">
        <w:tc>
          <w:tcPr>
            <w:tcW w:w="10807" w:type="dxa"/>
            <w:gridSpan w:val="4"/>
            <w:tcBorders>
              <w:top w:val="single" w:sz="8" w:space="0" w:color="auto"/>
              <w:left w:val="single" w:sz="18" w:space="0" w:color="auto"/>
              <w:bottom w:val="single" w:sz="8" w:space="0" w:color="auto"/>
              <w:right w:val="single" w:sz="18" w:space="0" w:color="auto"/>
            </w:tcBorders>
            <w:shd w:val="clear" w:color="auto" w:fill="A8D08D" w:themeFill="accent6" w:themeFillTint="99"/>
          </w:tcPr>
          <w:p w14:paraId="7A73AF05" w14:textId="77777777" w:rsidR="00B03196" w:rsidRPr="00AD7702" w:rsidRDefault="00B03196" w:rsidP="00E12F54">
            <w:pPr>
              <w:jc w:val="center"/>
              <w:rPr>
                <w:b/>
                <w:sz w:val="20"/>
                <w:szCs w:val="20"/>
              </w:rPr>
            </w:pPr>
            <w:r w:rsidRPr="00AD7702">
              <w:rPr>
                <w:b/>
                <w:sz w:val="20"/>
                <w:szCs w:val="20"/>
              </w:rPr>
              <w:t>2</w:t>
            </w:r>
            <w:r w:rsidR="00E00805" w:rsidRPr="00AD7702">
              <w:rPr>
                <w:b/>
                <w:sz w:val="20"/>
                <w:szCs w:val="20"/>
              </w:rPr>
              <w:t xml:space="preserve">.2 IMPROVE COLLEGE READINESS THROUGH </w:t>
            </w:r>
            <w:r w:rsidRPr="00AD7702">
              <w:rPr>
                <w:b/>
                <w:sz w:val="20"/>
                <w:szCs w:val="20"/>
              </w:rPr>
              <w:t>COLLABORATION WITH COMMUNITY-BASED ORGANIZATIONS, LOCAL SCHOOL DISTRICT</w:t>
            </w:r>
            <w:r w:rsidR="00B46305" w:rsidRPr="00AD7702">
              <w:rPr>
                <w:b/>
                <w:sz w:val="20"/>
                <w:szCs w:val="20"/>
              </w:rPr>
              <w:t>S, AND ADULT EDUCATION PROGRAMS</w:t>
            </w:r>
          </w:p>
        </w:tc>
      </w:tr>
      <w:tr w:rsidR="0094743F" w:rsidRPr="00AD7702" w14:paraId="6C9EF14B" w14:textId="77777777" w:rsidTr="00E12F54">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38F8CDB7" w14:textId="77777777" w:rsidR="0094743F" w:rsidRPr="00AD7702" w:rsidRDefault="0094743F" w:rsidP="00E12F54">
            <w:pPr>
              <w:jc w:val="center"/>
              <w:rPr>
                <w:b/>
                <w:sz w:val="20"/>
                <w:szCs w:val="20"/>
              </w:rPr>
            </w:pPr>
            <w:r w:rsidRPr="00AD7702">
              <w:rPr>
                <w:b/>
                <w:sz w:val="20"/>
                <w:szCs w:val="20"/>
              </w:rPr>
              <w:t>Strategies to meet GOAL 2:</w:t>
            </w:r>
          </w:p>
        </w:tc>
      </w:tr>
      <w:tr w:rsidR="00C35FBC" w:rsidRPr="00AD7702" w14:paraId="71299BA9" w14:textId="77777777" w:rsidTr="00E12F54">
        <w:tc>
          <w:tcPr>
            <w:tcW w:w="5097" w:type="dxa"/>
            <w:gridSpan w:val="2"/>
            <w:tcBorders>
              <w:top w:val="single" w:sz="8" w:space="0" w:color="auto"/>
              <w:left w:val="single" w:sz="18" w:space="0" w:color="auto"/>
              <w:bottom w:val="single" w:sz="8" w:space="0" w:color="auto"/>
            </w:tcBorders>
            <w:shd w:val="clear" w:color="auto" w:fill="auto"/>
          </w:tcPr>
          <w:p w14:paraId="1A059492" w14:textId="77777777" w:rsidR="00A71E5E" w:rsidRPr="00AD7702" w:rsidRDefault="00A71E5E" w:rsidP="00E12F54">
            <w:pPr>
              <w:rPr>
                <w:b/>
                <w:i/>
                <w:sz w:val="20"/>
                <w:szCs w:val="20"/>
              </w:rPr>
            </w:pPr>
            <w:r w:rsidRPr="00AD7702">
              <w:rPr>
                <w:b/>
                <w:sz w:val="20"/>
                <w:szCs w:val="20"/>
              </w:rPr>
              <w:t xml:space="preserve">2.2a. </w:t>
            </w:r>
            <w:r w:rsidRPr="00AD7702">
              <w:rPr>
                <w:b/>
                <w:i/>
                <w:sz w:val="20"/>
                <w:szCs w:val="20"/>
              </w:rPr>
              <w:t>Decrease the % of first-time, degree-seeking studen</w:t>
            </w:r>
            <w:r w:rsidR="00135FF7" w:rsidRPr="00AD7702">
              <w:rPr>
                <w:b/>
                <w:i/>
                <w:sz w:val="20"/>
                <w:szCs w:val="20"/>
              </w:rPr>
              <w:t>ts requiring developmental math</w:t>
            </w:r>
          </w:p>
          <w:p w14:paraId="6E1831B3" w14:textId="77777777" w:rsidR="00A244C0" w:rsidRPr="00AD7702" w:rsidRDefault="00A244C0" w:rsidP="00E12F54">
            <w:pPr>
              <w:rPr>
                <w:b/>
                <w:i/>
                <w:sz w:val="20"/>
                <w:szCs w:val="20"/>
              </w:rPr>
            </w:pPr>
          </w:p>
          <w:p w14:paraId="333FD756" w14:textId="77777777" w:rsidR="00A244C0" w:rsidRPr="00AD7702" w:rsidRDefault="00A244C0" w:rsidP="00E12F54">
            <w:pPr>
              <w:rPr>
                <w:sz w:val="20"/>
                <w:szCs w:val="20"/>
              </w:rPr>
            </w:pPr>
            <w:r w:rsidRPr="00AD7702">
              <w:rPr>
                <w:i/>
                <w:sz w:val="20"/>
                <w:szCs w:val="20"/>
              </w:rPr>
              <w:t>Who</w:t>
            </w:r>
            <w:r w:rsidRPr="00AD7702">
              <w:rPr>
                <w:b/>
                <w:sz w:val="20"/>
                <w:szCs w:val="20"/>
              </w:rPr>
              <w:t>:</w:t>
            </w:r>
            <w:r w:rsidRPr="00AD7702">
              <w:rPr>
                <w:sz w:val="20"/>
                <w:szCs w:val="20"/>
              </w:rPr>
              <w:t xml:space="preserve"> Division Chair Gen. Ed., Math Faculty</w:t>
            </w:r>
          </w:p>
          <w:p w14:paraId="54E11D2A" w14:textId="77777777" w:rsidR="00A244C0" w:rsidRPr="00AD7702" w:rsidRDefault="00A244C0" w:rsidP="00E12F54">
            <w:pPr>
              <w:rPr>
                <w:sz w:val="20"/>
                <w:szCs w:val="20"/>
              </w:rPr>
            </w:pPr>
          </w:p>
          <w:p w14:paraId="25854437" w14:textId="77777777" w:rsidR="00D96379" w:rsidRPr="00AD7702" w:rsidRDefault="00DD694D" w:rsidP="00E12F54">
            <w:pPr>
              <w:rPr>
                <w:i/>
                <w:sz w:val="20"/>
                <w:szCs w:val="20"/>
              </w:rPr>
            </w:pPr>
            <w:r w:rsidRPr="00AD7702">
              <w:rPr>
                <w:i/>
                <w:sz w:val="20"/>
                <w:szCs w:val="20"/>
              </w:rPr>
              <w:t xml:space="preserve">Measurement Tool/Methodology: </w:t>
            </w:r>
          </w:p>
          <w:p w14:paraId="6CE52E49" w14:textId="77777777" w:rsidR="00A244C0" w:rsidRPr="00AD7702" w:rsidRDefault="00D96379" w:rsidP="00965E72">
            <w:pPr>
              <w:pStyle w:val="ListParagraph"/>
              <w:numPr>
                <w:ilvl w:val="0"/>
                <w:numId w:val="6"/>
              </w:numPr>
              <w:rPr>
                <w:sz w:val="20"/>
                <w:szCs w:val="20"/>
              </w:rPr>
            </w:pPr>
            <w:r w:rsidRPr="00AD7702">
              <w:rPr>
                <w:sz w:val="20"/>
                <w:szCs w:val="20"/>
              </w:rPr>
              <w:t xml:space="preserve">Strong Start To </w:t>
            </w:r>
            <w:proofErr w:type="gramStart"/>
            <w:r w:rsidRPr="00AD7702">
              <w:rPr>
                <w:sz w:val="20"/>
                <w:szCs w:val="20"/>
              </w:rPr>
              <w:t xml:space="preserve">Finish </w:t>
            </w:r>
            <w:r w:rsidR="00AE79AB" w:rsidRPr="00AD7702">
              <w:rPr>
                <w:sz w:val="20"/>
                <w:szCs w:val="20"/>
              </w:rPr>
              <w:t xml:space="preserve"> (</w:t>
            </w:r>
            <w:proofErr w:type="spellStart"/>
            <w:proofErr w:type="gramEnd"/>
            <w:r w:rsidR="00AE79AB" w:rsidRPr="00AD7702">
              <w:rPr>
                <w:sz w:val="20"/>
                <w:szCs w:val="20"/>
              </w:rPr>
              <w:t>SStF</w:t>
            </w:r>
            <w:proofErr w:type="spellEnd"/>
            <w:r w:rsidR="00AE79AB" w:rsidRPr="00AD7702">
              <w:rPr>
                <w:sz w:val="20"/>
                <w:szCs w:val="20"/>
              </w:rPr>
              <w:t>)*</w:t>
            </w:r>
          </w:p>
          <w:p w14:paraId="31126E5D" w14:textId="77777777" w:rsidR="00D96379" w:rsidRPr="00AD7702" w:rsidRDefault="00D96379" w:rsidP="00E12F54">
            <w:pPr>
              <w:rPr>
                <w:sz w:val="20"/>
                <w:szCs w:val="20"/>
              </w:rPr>
            </w:pPr>
          </w:p>
          <w:p w14:paraId="136D136A" w14:textId="5F2701F4" w:rsidR="00EB68C2" w:rsidRPr="00AD7702" w:rsidRDefault="00633ED8" w:rsidP="00E12F54">
            <w:pPr>
              <w:rPr>
                <w:b/>
                <w:sz w:val="20"/>
                <w:szCs w:val="20"/>
              </w:rPr>
            </w:pPr>
            <w:r>
              <w:rPr>
                <w:b/>
                <w:sz w:val="20"/>
                <w:szCs w:val="20"/>
                <w:highlight w:val="green"/>
              </w:rPr>
              <w:t>2021</w:t>
            </w:r>
            <w:r w:rsidR="00AD6A5A">
              <w:rPr>
                <w:b/>
                <w:sz w:val="20"/>
                <w:szCs w:val="20"/>
                <w:highlight w:val="green"/>
              </w:rPr>
              <w:t>-</w:t>
            </w:r>
            <w:r>
              <w:rPr>
                <w:b/>
                <w:sz w:val="20"/>
                <w:szCs w:val="20"/>
                <w:highlight w:val="green"/>
              </w:rPr>
              <w:t>22</w:t>
            </w:r>
            <w:r w:rsidR="00D96379" w:rsidRPr="00AD7702">
              <w:rPr>
                <w:b/>
                <w:sz w:val="20"/>
                <w:szCs w:val="20"/>
                <w:highlight w:val="green"/>
              </w:rPr>
              <w:t xml:space="preserve"> Results:</w:t>
            </w:r>
            <w:r w:rsidR="00A13994" w:rsidRPr="00AD7702">
              <w:rPr>
                <w:b/>
                <w:sz w:val="20"/>
                <w:szCs w:val="20"/>
                <w:highlight w:val="green"/>
              </w:rPr>
              <w:t xml:space="preserve">  </w:t>
            </w:r>
            <w:r w:rsidR="00A13994" w:rsidRPr="00AD7702">
              <w:rPr>
                <w:sz w:val="20"/>
                <w:szCs w:val="20"/>
                <w:highlight w:val="green"/>
              </w:rPr>
              <w:t>GOAL MET</w:t>
            </w:r>
          </w:p>
          <w:p w14:paraId="5B5BBBAB" w14:textId="77777777" w:rsidR="00EB68C2" w:rsidRPr="00AD7702" w:rsidRDefault="00291A80" w:rsidP="00965E72">
            <w:pPr>
              <w:pStyle w:val="ListParagraph"/>
              <w:numPr>
                <w:ilvl w:val="0"/>
                <w:numId w:val="29"/>
              </w:numPr>
              <w:rPr>
                <w:sz w:val="20"/>
                <w:szCs w:val="20"/>
              </w:rPr>
            </w:pPr>
            <w:r w:rsidRPr="00AD7702">
              <w:rPr>
                <w:sz w:val="20"/>
                <w:szCs w:val="20"/>
              </w:rPr>
              <w:t xml:space="preserve">Adjusted </w:t>
            </w:r>
            <w:proofErr w:type="gramStart"/>
            <w:r w:rsidRPr="00AD7702">
              <w:rPr>
                <w:sz w:val="20"/>
                <w:szCs w:val="20"/>
              </w:rPr>
              <w:t>Place</w:t>
            </w:r>
            <w:r w:rsidR="00EB68C2" w:rsidRPr="00AD7702">
              <w:rPr>
                <w:sz w:val="20"/>
                <w:szCs w:val="20"/>
              </w:rPr>
              <w:t>ment  Scores</w:t>
            </w:r>
            <w:proofErr w:type="gramEnd"/>
            <w:r w:rsidR="00EB68C2" w:rsidRPr="00AD7702">
              <w:rPr>
                <w:sz w:val="20"/>
                <w:szCs w:val="20"/>
              </w:rPr>
              <w:t xml:space="preserve"> based off research </w:t>
            </w:r>
            <w:r w:rsidRPr="00AD7702">
              <w:rPr>
                <w:sz w:val="20"/>
                <w:szCs w:val="20"/>
              </w:rPr>
              <w:t xml:space="preserve"> </w:t>
            </w:r>
          </w:p>
          <w:p w14:paraId="4E0D1230" w14:textId="77777777" w:rsidR="00EB68C2" w:rsidRPr="00AD7702" w:rsidRDefault="00EB68C2" w:rsidP="00965E72">
            <w:pPr>
              <w:pStyle w:val="ListParagraph"/>
              <w:numPr>
                <w:ilvl w:val="0"/>
                <w:numId w:val="29"/>
              </w:numPr>
              <w:rPr>
                <w:sz w:val="20"/>
                <w:szCs w:val="20"/>
              </w:rPr>
            </w:pPr>
            <w:r w:rsidRPr="00AD7702">
              <w:rPr>
                <w:sz w:val="20"/>
                <w:szCs w:val="20"/>
              </w:rPr>
              <w:t xml:space="preserve">Changed Math developmental </w:t>
            </w:r>
            <w:proofErr w:type="gramStart"/>
            <w:r w:rsidRPr="00AD7702">
              <w:rPr>
                <w:sz w:val="20"/>
                <w:szCs w:val="20"/>
              </w:rPr>
              <w:t>model</w:t>
            </w:r>
            <w:proofErr w:type="gramEnd"/>
          </w:p>
          <w:p w14:paraId="27152DA7" w14:textId="77777777" w:rsidR="00EB68C2" w:rsidRPr="00AD7702" w:rsidRDefault="009438A8" w:rsidP="00965E72">
            <w:pPr>
              <w:pStyle w:val="ListParagraph"/>
              <w:numPr>
                <w:ilvl w:val="0"/>
                <w:numId w:val="29"/>
              </w:numPr>
              <w:rPr>
                <w:sz w:val="20"/>
                <w:szCs w:val="20"/>
              </w:rPr>
            </w:pPr>
            <w:r w:rsidRPr="00AD7702">
              <w:rPr>
                <w:sz w:val="20"/>
                <w:szCs w:val="20"/>
              </w:rPr>
              <w:t>NROC-</w:t>
            </w:r>
            <w:r w:rsidR="00EB68C2" w:rsidRPr="00AD7702">
              <w:rPr>
                <w:sz w:val="20"/>
                <w:szCs w:val="20"/>
              </w:rPr>
              <w:t>Summer bridge program</w:t>
            </w:r>
            <w:r w:rsidRPr="00AD7702">
              <w:rPr>
                <w:sz w:val="20"/>
                <w:szCs w:val="20"/>
              </w:rPr>
              <w:t xml:space="preserve"> (</w:t>
            </w:r>
            <w:proofErr w:type="spellStart"/>
            <w:r w:rsidRPr="00AD7702">
              <w:rPr>
                <w:sz w:val="20"/>
                <w:szCs w:val="20"/>
              </w:rPr>
              <w:t>EdReady</w:t>
            </w:r>
            <w:proofErr w:type="spellEnd"/>
            <w:r w:rsidRPr="00AD7702">
              <w:rPr>
                <w:sz w:val="20"/>
                <w:szCs w:val="20"/>
              </w:rPr>
              <w:t>)</w:t>
            </w:r>
          </w:p>
          <w:p w14:paraId="0E3CCBF1" w14:textId="77777777" w:rsidR="00916AC1" w:rsidRPr="00AD7702" w:rsidRDefault="00916AC1" w:rsidP="00E12F54">
            <w:pPr>
              <w:ind w:left="105"/>
              <w:rPr>
                <w:sz w:val="20"/>
                <w:szCs w:val="20"/>
              </w:rPr>
            </w:pPr>
            <w:r w:rsidRPr="00AD7702">
              <w:rPr>
                <w:sz w:val="20"/>
                <w:szCs w:val="20"/>
              </w:rPr>
              <w:t>A comparison of first-time</w:t>
            </w:r>
            <w:r w:rsidR="0078243B" w:rsidRPr="00AD7702">
              <w:rPr>
                <w:sz w:val="20"/>
                <w:szCs w:val="20"/>
              </w:rPr>
              <w:t xml:space="preserve"> (FTIC)</w:t>
            </w:r>
            <w:r w:rsidRPr="00AD7702">
              <w:rPr>
                <w:sz w:val="20"/>
                <w:szCs w:val="20"/>
              </w:rPr>
              <w:t>, degree seeking students enrolled in Pre-Algebra and Intermediate Alge</w:t>
            </w:r>
            <w:r w:rsidR="00635C88" w:rsidRPr="00AD7702">
              <w:rPr>
                <w:sz w:val="20"/>
                <w:szCs w:val="20"/>
              </w:rPr>
              <w:t xml:space="preserve">bra, was made to set a baseline. </w:t>
            </w:r>
            <w:r w:rsidRPr="00AD7702">
              <w:rPr>
                <w:sz w:val="20"/>
                <w:szCs w:val="20"/>
              </w:rPr>
              <w:t>2020 data</w:t>
            </w:r>
            <w:r w:rsidR="00635C88" w:rsidRPr="00AD7702">
              <w:rPr>
                <w:sz w:val="20"/>
                <w:szCs w:val="20"/>
              </w:rPr>
              <w:t xml:space="preserve"> showed that</w:t>
            </w:r>
            <w:r w:rsidR="00950431" w:rsidRPr="00AD7702">
              <w:rPr>
                <w:sz w:val="20"/>
                <w:szCs w:val="20"/>
              </w:rPr>
              <w:t xml:space="preserve"> f</w:t>
            </w:r>
            <w:r w:rsidRPr="00AD7702">
              <w:rPr>
                <w:sz w:val="20"/>
                <w:szCs w:val="20"/>
              </w:rPr>
              <w:t xml:space="preserve">irst time in college </w:t>
            </w:r>
            <w:r w:rsidRPr="00AD7702">
              <w:rPr>
                <w:b/>
                <w:sz w:val="20"/>
                <w:szCs w:val="20"/>
              </w:rPr>
              <w:t>(FTIC) students</w:t>
            </w:r>
            <w:r w:rsidRPr="00AD7702">
              <w:rPr>
                <w:sz w:val="20"/>
                <w:szCs w:val="20"/>
              </w:rPr>
              <w:t xml:space="preserve"> enrolled in those specific courses </w:t>
            </w:r>
            <w:r w:rsidRPr="00AD7702">
              <w:rPr>
                <w:b/>
                <w:sz w:val="20"/>
                <w:szCs w:val="20"/>
              </w:rPr>
              <w:t>numbered at 37.</w:t>
            </w:r>
            <w:r w:rsidRPr="00AD7702">
              <w:rPr>
                <w:sz w:val="20"/>
                <w:szCs w:val="20"/>
              </w:rPr>
              <w:t xml:space="preserve">  Fall 2021 had </w:t>
            </w:r>
            <w:r w:rsidRPr="00AD7702">
              <w:rPr>
                <w:b/>
                <w:sz w:val="20"/>
                <w:szCs w:val="20"/>
              </w:rPr>
              <w:t>16 F</w:t>
            </w:r>
            <w:r w:rsidR="0024138A" w:rsidRPr="00AD7702">
              <w:rPr>
                <w:b/>
                <w:sz w:val="20"/>
                <w:szCs w:val="20"/>
              </w:rPr>
              <w:t>TIC students enrolled</w:t>
            </w:r>
            <w:r w:rsidR="0024138A" w:rsidRPr="00AD7702">
              <w:rPr>
                <w:sz w:val="20"/>
                <w:szCs w:val="20"/>
              </w:rPr>
              <w:t xml:space="preserve">.   Between fall 2020 and fall 2021, in accordance with </w:t>
            </w:r>
            <w:proofErr w:type="spellStart"/>
            <w:r w:rsidR="0024138A" w:rsidRPr="00AD7702">
              <w:rPr>
                <w:sz w:val="20"/>
                <w:szCs w:val="20"/>
              </w:rPr>
              <w:t>SStF</w:t>
            </w:r>
            <w:proofErr w:type="spellEnd"/>
            <w:r w:rsidR="0024138A" w:rsidRPr="00AD7702">
              <w:rPr>
                <w:sz w:val="20"/>
                <w:szCs w:val="20"/>
              </w:rPr>
              <w:t xml:space="preserve"> and Math Pathways guidelines, Intermediate Algebra was deemed unnecessary, since only students with ACT 16 or equivalent were required to take it.  Those students were encouraged </w:t>
            </w:r>
            <w:r w:rsidR="00535B85" w:rsidRPr="00AD7702">
              <w:rPr>
                <w:sz w:val="20"/>
                <w:szCs w:val="20"/>
              </w:rPr>
              <w:t>to enroll in college algebra with lab or applied math. With the elimination of intermediate a</w:t>
            </w:r>
            <w:r w:rsidR="0024138A" w:rsidRPr="00AD7702">
              <w:rPr>
                <w:sz w:val="20"/>
                <w:szCs w:val="20"/>
              </w:rPr>
              <w:t xml:space="preserve">lgebra, only one level of developmental math currently exists. </w:t>
            </w:r>
            <w:r w:rsidR="00950431" w:rsidRPr="00AD7702">
              <w:rPr>
                <w:sz w:val="20"/>
                <w:szCs w:val="20"/>
              </w:rPr>
              <w:t xml:space="preserve">These adjustments attribute to the 57% decrease of students enrolled in </w:t>
            </w:r>
            <w:r w:rsidR="00A04A48" w:rsidRPr="00AD7702">
              <w:rPr>
                <w:sz w:val="20"/>
                <w:szCs w:val="20"/>
              </w:rPr>
              <w:t xml:space="preserve">FTIC enrolled in/requiring developmental </w:t>
            </w:r>
            <w:proofErr w:type="gramStart"/>
            <w:r w:rsidR="00A04A48" w:rsidRPr="00AD7702">
              <w:rPr>
                <w:sz w:val="20"/>
                <w:szCs w:val="20"/>
              </w:rPr>
              <w:t>math</w:t>
            </w:r>
            <w:proofErr w:type="gramEnd"/>
          </w:p>
          <w:p w14:paraId="7B842236" w14:textId="77777777" w:rsidR="00850ADF" w:rsidRDefault="00231A56" w:rsidP="00E12F54">
            <w:pPr>
              <w:rPr>
                <w:sz w:val="20"/>
                <w:szCs w:val="20"/>
              </w:rPr>
            </w:pPr>
            <w:r w:rsidRPr="00AD7702">
              <w:rPr>
                <w:i/>
                <w:sz w:val="20"/>
                <w:szCs w:val="20"/>
              </w:rPr>
              <w:t xml:space="preserve">*Strong Start to Finish </w:t>
            </w:r>
            <w:r w:rsidRPr="00AD7702">
              <w:rPr>
                <w:sz w:val="20"/>
                <w:szCs w:val="20"/>
              </w:rPr>
              <w:t>(SSTF) is an initiative to reduce remedial education and address learning g</w:t>
            </w:r>
            <w:r w:rsidR="00535B85" w:rsidRPr="00AD7702">
              <w:rPr>
                <w:sz w:val="20"/>
                <w:szCs w:val="20"/>
              </w:rPr>
              <w:t>aps for both English and m</w:t>
            </w:r>
            <w:r w:rsidR="00920052" w:rsidRPr="00AD7702">
              <w:rPr>
                <w:sz w:val="20"/>
                <w:szCs w:val="20"/>
              </w:rPr>
              <w:t>ath</w:t>
            </w:r>
            <w:r w:rsidRPr="00AD7702">
              <w:rPr>
                <w:sz w:val="20"/>
                <w:szCs w:val="20"/>
              </w:rPr>
              <w:t xml:space="preserve"> </w:t>
            </w:r>
          </w:p>
          <w:p w14:paraId="73852D82" w14:textId="79079AC6" w:rsidR="007D7E16" w:rsidRPr="007D7E16" w:rsidRDefault="007D7E16" w:rsidP="00E12F54">
            <w:pPr>
              <w:rPr>
                <w:color w:val="FF0000"/>
                <w:sz w:val="20"/>
                <w:szCs w:val="20"/>
              </w:rPr>
            </w:pPr>
            <w:r w:rsidRPr="00633ED8">
              <w:rPr>
                <w:sz w:val="20"/>
                <w:szCs w:val="20"/>
              </w:rPr>
              <w:t>As of spring 2023, NROC-Summer bridge program is being re-vamped to increase student participation.</w:t>
            </w:r>
          </w:p>
        </w:tc>
        <w:tc>
          <w:tcPr>
            <w:tcW w:w="5710" w:type="dxa"/>
            <w:gridSpan w:val="2"/>
            <w:tcBorders>
              <w:top w:val="single" w:sz="8" w:space="0" w:color="auto"/>
              <w:bottom w:val="single" w:sz="8" w:space="0" w:color="auto"/>
              <w:right w:val="single" w:sz="18" w:space="0" w:color="auto"/>
            </w:tcBorders>
            <w:shd w:val="clear" w:color="auto" w:fill="auto"/>
          </w:tcPr>
          <w:p w14:paraId="72CF7201" w14:textId="77777777" w:rsidR="00A71E5E" w:rsidRPr="00AD7702" w:rsidRDefault="00BF7B9E" w:rsidP="00E12F54">
            <w:pPr>
              <w:rPr>
                <w:b/>
                <w:i/>
                <w:sz w:val="20"/>
                <w:szCs w:val="20"/>
              </w:rPr>
            </w:pPr>
            <w:r w:rsidRPr="00AD7702">
              <w:rPr>
                <w:b/>
                <w:sz w:val="20"/>
                <w:szCs w:val="20"/>
              </w:rPr>
              <w:t xml:space="preserve">2.2b.  </w:t>
            </w:r>
            <w:r w:rsidRPr="00AD7702">
              <w:rPr>
                <w:b/>
                <w:i/>
                <w:sz w:val="20"/>
                <w:szCs w:val="20"/>
              </w:rPr>
              <w:t xml:space="preserve">Decrease the % of first-time, degree-seeking students requiring developmental </w:t>
            </w:r>
            <w:proofErr w:type="gramStart"/>
            <w:r w:rsidRPr="00AD7702">
              <w:rPr>
                <w:b/>
                <w:i/>
                <w:sz w:val="20"/>
                <w:szCs w:val="20"/>
              </w:rPr>
              <w:t>English</w:t>
            </w:r>
            <w:proofErr w:type="gramEnd"/>
          </w:p>
          <w:p w14:paraId="2DE403A5" w14:textId="77777777" w:rsidR="00BF7B9E" w:rsidRPr="00AD7702" w:rsidRDefault="00BF7B9E" w:rsidP="00E12F54">
            <w:pPr>
              <w:rPr>
                <w:b/>
                <w:sz w:val="20"/>
                <w:szCs w:val="20"/>
              </w:rPr>
            </w:pPr>
          </w:p>
          <w:p w14:paraId="623F7E2D" w14:textId="77777777" w:rsidR="00DF4AB9" w:rsidRPr="00AD7702" w:rsidRDefault="000854E5" w:rsidP="00E12F54">
            <w:pPr>
              <w:rPr>
                <w:sz w:val="20"/>
                <w:szCs w:val="20"/>
              </w:rPr>
            </w:pPr>
            <w:r w:rsidRPr="00AD7702">
              <w:rPr>
                <w:i/>
                <w:sz w:val="20"/>
                <w:szCs w:val="20"/>
              </w:rPr>
              <w:t>Who</w:t>
            </w:r>
            <w:r w:rsidRPr="00AD7702">
              <w:rPr>
                <w:b/>
                <w:sz w:val="20"/>
                <w:szCs w:val="20"/>
              </w:rPr>
              <w:t xml:space="preserve">: </w:t>
            </w:r>
            <w:r w:rsidRPr="00AD7702">
              <w:rPr>
                <w:sz w:val="20"/>
                <w:szCs w:val="20"/>
              </w:rPr>
              <w:t>Division Chair Gen. Ed. and English Faculty</w:t>
            </w:r>
          </w:p>
          <w:p w14:paraId="62431CDC" w14:textId="77777777" w:rsidR="0008241D" w:rsidRPr="00AD7702" w:rsidRDefault="0008241D" w:rsidP="00E12F54">
            <w:pPr>
              <w:rPr>
                <w:sz w:val="20"/>
                <w:szCs w:val="20"/>
              </w:rPr>
            </w:pPr>
          </w:p>
          <w:p w14:paraId="1A1496F3" w14:textId="77777777" w:rsidR="0008241D" w:rsidRPr="00AD7702" w:rsidRDefault="0008241D" w:rsidP="00E12F54">
            <w:pPr>
              <w:rPr>
                <w:i/>
                <w:sz w:val="20"/>
                <w:szCs w:val="20"/>
              </w:rPr>
            </w:pPr>
            <w:r w:rsidRPr="00AD7702">
              <w:rPr>
                <w:i/>
                <w:sz w:val="20"/>
                <w:szCs w:val="20"/>
              </w:rPr>
              <w:t xml:space="preserve">Measurement Tool/Methodology: </w:t>
            </w:r>
          </w:p>
          <w:p w14:paraId="6CA758CC" w14:textId="77777777" w:rsidR="0008241D" w:rsidRPr="00AD7702" w:rsidRDefault="005665EB" w:rsidP="00965E72">
            <w:pPr>
              <w:pStyle w:val="ListParagraph"/>
              <w:numPr>
                <w:ilvl w:val="0"/>
                <w:numId w:val="6"/>
              </w:numPr>
              <w:rPr>
                <w:sz w:val="20"/>
                <w:szCs w:val="20"/>
              </w:rPr>
            </w:pPr>
            <w:r w:rsidRPr="00AD7702">
              <w:rPr>
                <w:sz w:val="20"/>
                <w:szCs w:val="20"/>
              </w:rPr>
              <w:t xml:space="preserve">Strong Start To </w:t>
            </w:r>
            <w:proofErr w:type="gramStart"/>
            <w:r w:rsidRPr="00AD7702">
              <w:rPr>
                <w:sz w:val="20"/>
                <w:szCs w:val="20"/>
              </w:rPr>
              <w:t>Finish  (</w:t>
            </w:r>
            <w:proofErr w:type="spellStart"/>
            <w:proofErr w:type="gramEnd"/>
            <w:r w:rsidRPr="00AD7702">
              <w:rPr>
                <w:sz w:val="20"/>
                <w:szCs w:val="20"/>
              </w:rPr>
              <w:t>SStF</w:t>
            </w:r>
            <w:proofErr w:type="spellEnd"/>
            <w:r w:rsidRPr="00AD7702">
              <w:rPr>
                <w:sz w:val="20"/>
                <w:szCs w:val="20"/>
              </w:rPr>
              <w:t>)</w:t>
            </w:r>
          </w:p>
          <w:p w14:paraId="5F2155D2" w14:textId="77777777" w:rsidR="0008241D" w:rsidRPr="00AD7702" w:rsidRDefault="0008241D" w:rsidP="00965E72">
            <w:pPr>
              <w:pStyle w:val="ListParagraph"/>
              <w:numPr>
                <w:ilvl w:val="0"/>
                <w:numId w:val="6"/>
              </w:numPr>
              <w:rPr>
                <w:sz w:val="20"/>
                <w:szCs w:val="20"/>
              </w:rPr>
            </w:pPr>
            <w:r w:rsidRPr="00AD7702">
              <w:rPr>
                <w:sz w:val="20"/>
                <w:szCs w:val="20"/>
              </w:rPr>
              <w:t>Center for Postsecondary Readiness (CAPR)</w:t>
            </w:r>
            <w:r w:rsidR="005665EB" w:rsidRPr="00AD7702">
              <w:rPr>
                <w:sz w:val="20"/>
                <w:szCs w:val="20"/>
              </w:rPr>
              <w:t>*</w:t>
            </w:r>
          </w:p>
          <w:p w14:paraId="7FAFDC4C" w14:textId="77777777" w:rsidR="007312CF" w:rsidRPr="00AD7702" w:rsidRDefault="0085390C" w:rsidP="00965E72">
            <w:pPr>
              <w:pStyle w:val="ListParagraph"/>
              <w:numPr>
                <w:ilvl w:val="0"/>
                <w:numId w:val="6"/>
              </w:numPr>
              <w:rPr>
                <w:sz w:val="20"/>
                <w:szCs w:val="20"/>
              </w:rPr>
            </w:pPr>
            <w:r w:rsidRPr="00AD7702">
              <w:rPr>
                <w:sz w:val="20"/>
                <w:szCs w:val="20"/>
              </w:rPr>
              <w:t xml:space="preserve">NROC-Summer Bridge Program </w:t>
            </w:r>
            <w:r w:rsidR="009438A8" w:rsidRPr="00AD7702">
              <w:rPr>
                <w:sz w:val="20"/>
                <w:szCs w:val="20"/>
              </w:rPr>
              <w:t>(</w:t>
            </w:r>
            <w:proofErr w:type="spellStart"/>
            <w:r w:rsidR="009438A8" w:rsidRPr="00AD7702">
              <w:rPr>
                <w:sz w:val="20"/>
                <w:szCs w:val="20"/>
              </w:rPr>
              <w:t>EdReady</w:t>
            </w:r>
            <w:proofErr w:type="spellEnd"/>
            <w:r w:rsidR="009438A8" w:rsidRPr="00AD7702">
              <w:rPr>
                <w:sz w:val="20"/>
                <w:szCs w:val="20"/>
              </w:rPr>
              <w:t>)</w:t>
            </w:r>
            <w:r w:rsidR="005665EB" w:rsidRPr="00AD7702">
              <w:rPr>
                <w:sz w:val="20"/>
                <w:szCs w:val="20"/>
              </w:rPr>
              <w:t>**</w:t>
            </w:r>
          </w:p>
          <w:p w14:paraId="49E398E2" w14:textId="77777777" w:rsidR="007312CF" w:rsidRPr="00AD7702" w:rsidRDefault="007312CF" w:rsidP="00E12F54">
            <w:pPr>
              <w:ind w:left="360"/>
              <w:rPr>
                <w:sz w:val="20"/>
                <w:szCs w:val="20"/>
              </w:rPr>
            </w:pPr>
          </w:p>
          <w:p w14:paraId="456A5E95" w14:textId="025F3427" w:rsidR="000854E5" w:rsidRPr="00AD7702" w:rsidRDefault="00DF4AB9" w:rsidP="0069160D">
            <w:pPr>
              <w:rPr>
                <w:sz w:val="20"/>
                <w:szCs w:val="20"/>
              </w:rPr>
            </w:pPr>
            <w:r w:rsidRPr="00AD7702">
              <w:rPr>
                <w:b/>
                <w:sz w:val="20"/>
                <w:szCs w:val="20"/>
                <w:highlight w:val="green"/>
              </w:rPr>
              <w:t xml:space="preserve"> </w:t>
            </w:r>
            <w:r w:rsidR="00D561FE">
              <w:rPr>
                <w:b/>
                <w:sz w:val="20"/>
                <w:szCs w:val="20"/>
                <w:highlight w:val="green"/>
              </w:rPr>
              <w:t>2021</w:t>
            </w:r>
            <w:r w:rsidR="00AD6A5A">
              <w:rPr>
                <w:b/>
                <w:sz w:val="20"/>
                <w:szCs w:val="20"/>
                <w:highlight w:val="green"/>
              </w:rPr>
              <w:t>-</w:t>
            </w:r>
            <w:r w:rsidR="00D561FE">
              <w:rPr>
                <w:b/>
                <w:sz w:val="20"/>
                <w:szCs w:val="20"/>
                <w:highlight w:val="green"/>
              </w:rPr>
              <w:t xml:space="preserve">22 </w:t>
            </w:r>
            <w:r w:rsidRPr="00AD7702">
              <w:rPr>
                <w:b/>
                <w:sz w:val="20"/>
                <w:szCs w:val="20"/>
                <w:highlight w:val="green"/>
              </w:rPr>
              <w:t>Results:</w:t>
            </w:r>
            <w:r w:rsidR="00A13994" w:rsidRPr="00AD7702">
              <w:rPr>
                <w:b/>
                <w:sz w:val="20"/>
                <w:szCs w:val="20"/>
                <w:highlight w:val="green"/>
              </w:rPr>
              <w:t xml:space="preserve"> </w:t>
            </w:r>
            <w:r w:rsidR="00A13994" w:rsidRPr="00AD7702">
              <w:rPr>
                <w:sz w:val="20"/>
                <w:szCs w:val="20"/>
                <w:highlight w:val="green"/>
              </w:rPr>
              <w:t>GOAL MET</w:t>
            </w:r>
          </w:p>
          <w:p w14:paraId="7D2ED315" w14:textId="77777777" w:rsidR="00DF4AB9" w:rsidRPr="00AD7702" w:rsidRDefault="005665EB" w:rsidP="00965E72">
            <w:pPr>
              <w:pStyle w:val="ListParagraph"/>
              <w:numPr>
                <w:ilvl w:val="0"/>
                <w:numId w:val="27"/>
              </w:numPr>
              <w:rPr>
                <w:b/>
                <w:sz w:val="20"/>
                <w:szCs w:val="20"/>
              </w:rPr>
            </w:pPr>
            <w:r w:rsidRPr="00AD7702">
              <w:rPr>
                <w:sz w:val="20"/>
                <w:szCs w:val="20"/>
              </w:rPr>
              <w:t>*</w:t>
            </w:r>
            <w:r w:rsidR="00FE34C5" w:rsidRPr="00AD7702">
              <w:rPr>
                <w:sz w:val="20"/>
                <w:szCs w:val="20"/>
              </w:rPr>
              <w:t xml:space="preserve">UA </w:t>
            </w:r>
            <w:proofErr w:type="spellStart"/>
            <w:r w:rsidR="00FE34C5" w:rsidRPr="00AD7702">
              <w:rPr>
                <w:sz w:val="20"/>
                <w:szCs w:val="20"/>
              </w:rPr>
              <w:t>Cossatot</w:t>
            </w:r>
            <w:proofErr w:type="spellEnd"/>
            <w:r w:rsidR="00FE34C5" w:rsidRPr="00AD7702">
              <w:rPr>
                <w:sz w:val="20"/>
                <w:szCs w:val="20"/>
              </w:rPr>
              <w:t xml:space="preserve"> is </w:t>
            </w:r>
            <w:r w:rsidR="00DF4AB9" w:rsidRPr="00AD7702">
              <w:rPr>
                <w:sz w:val="20"/>
                <w:szCs w:val="20"/>
              </w:rPr>
              <w:t>participating in a nationwide</w:t>
            </w:r>
            <w:r w:rsidR="00FD5B28" w:rsidRPr="00AD7702">
              <w:rPr>
                <w:sz w:val="20"/>
                <w:szCs w:val="20"/>
              </w:rPr>
              <w:t xml:space="preserve"> study</w:t>
            </w:r>
            <w:r w:rsidR="00DF4AB9" w:rsidRPr="00AD7702">
              <w:rPr>
                <w:sz w:val="20"/>
                <w:szCs w:val="20"/>
              </w:rPr>
              <w:t xml:space="preserve"> by the </w:t>
            </w:r>
            <w:r w:rsidR="00DF4AB9" w:rsidRPr="00AD7702">
              <w:rPr>
                <w:i/>
                <w:sz w:val="20"/>
                <w:szCs w:val="20"/>
              </w:rPr>
              <w:t>Center for Postsecondary Readiness</w:t>
            </w:r>
            <w:r w:rsidR="00FD5B28" w:rsidRPr="00AD7702">
              <w:rPr>
                <w:sz w:val="20"/>
                <w:szCs w:val="20"/>
              </w:rPr>
              <w:t xml:space="preserve"> (CAPR).  The goal</w:t>
            </w:r>
            <w:r w:rsidR="00DF4AB9" w:rsidRPr="00AD7702">
              <w:rPr>
                <w:sz w:val="20"/>
                <w:szCs w:val="20"/>
              </w:rPr>
              <w:t xml:space="preserve"> is to help plan state-wide expansion of the use of multiple measures assessment/placement (MMA)</w:t>
            </w:r>
            <w:r w:rsidR="002147AE" w:rsidRPr="00AD7702">
              <w:rPr>
                <w:sz w:val="20"/>
                <w:szCs w:val="20"/>
              </w:rPr>
              <w:t>.</w:t>
            </w:r>
            <w:r w:rsidR="00FE34C5" w:rsidRPr="00AD7702">
              <w:rPr>
                <w:sz w:val="20"/>
                <w:szCs w:val="20"/>
              </w:rPr>
              <w:t xml:space="preserve">  These MMA’s will help to establish a </w:t>
            </w:r>
            <w:r w:rsidR="00795710" w:rsidRPr="00AD7702">
              <w:rPr>
                <w:sz w:val="20"/>
                <w:szCs w:val="20"/>
              </w:rPr>
              <w:t xml:space="preserve">method of placement in remedial courses to more effectively </w:t>
            </w:r>
            <w:r w:rsidR="00B412D4" w:rsidRPr="00AD7702">
              <w:rPr>
                <w:sz w:val="20"/>
                <w:szCs w:val="20"/>
              </w:rPr>
              <w:t>teach students</w:t>
            </w:r>
            <w:r w:rsidR="00855144" w:rsidRPr="00AD7702">
              <w:rPr>
                <w:sz w:val="20"/>
                <w:szCs w:val="20"/>
              </w:rPr>
              <w:t xml:space="preserve"> at their knowledge level</w:t>
            </w:r>
            <w:r w:rsidR="00385768" w:rsidRPr="00AD7702">
              <w:rPr>
                <w:sz w:val="20"/>
                <w:szCs w:val="20"/>
              </w:rPr>
              <w:t xml:space="preserve"> upon initial</w:t>
            </w:r>
            <w:r w:rsidR="00855144" w:rsidRPr="00AD7702">
              <w:rPr>
                <w:sz w:val="20"/>
                <w:szCs w:val="20"/>
              </w:rPr>
              <w:t xml:space="preserve"> </w:t>
            </w:r>
            <w:proofErr w:type="gramStart"/>
            <w:r w:rsidR="00855144" w:rsidRPr="00AD7702">
              <w:rPr>
                <w:sz w:val="20"/>
                <w:szCs w:val="20"/>
              </w:rPr>
              <w:t>enrollment</w:t>
            </w:r>
            <w:proofErr w:type="gramEnd"/>
          </w:p>
          <w:p w14:paraId="117967D7" w14:textId="77777777" w:rsidR="00066462" w:rsidRPr="00AD7702" w:rsidRDefault="005665EB" w:rsidP="00965E72">
            <w:pPr>
              <w:pStyle w:val="ListParagraph"/>
              <w:numPr>
                <w:ilvl w:val="0"/>
                <w:numId w:val="27"/>
              </w:numPr>
              <w:rPr>
                <w:sz w:val="20"/>
                <w:szCs w:val="20"/>
              </w:rPr>
            </w:pPr>
            <w:r w:rsidRPr="00AD7702">
              <w:rPr>
                <w:sz w:val="20"/>
                <w:szCs w:val="20"/>
              </w:rPr>
              <w:t>**</w:t>
            </w:r>
            <w:r w:rsidR="00231C22" w:rsidRPr="00AD7702">
              <w:rPr>
                <w:sz w:val="20"/>
                <w:szCs w:val="20"/>
              </w:rPr>
              <w:t>Assessment tests such as Accuplacer and ACT give a score,</w:t>
            </w:r>
            <w:r w:rsidR="001C6622" w:rsidRPr="00AD7702">
              <w:rPr>
                <w:sz w:val="20"/>
                <w:szCs w:val="20"/>
              </w:rPr>
              <w:t xml:space="preserve"> but </w:t>
            </w:r>
            <w:r w:rsidR="00CC5E3B" w:rsidRPr="00AD7702">
              <w:rPr>
                <w:sz w:val="20"/>
                <w:szCs w:val="20"/>
              </w:rPr>
              <w:t xml:space="preserve">don’t speak to the </w:t>
            </w:r>
            <w:r w:rsidR="001C6622" w:rsidRPr="00AD7702">
              <w:rPr>
                <w:sz w:val="20"/>
                <w:szCs w:val="20"/>
              </w:rPr>
              <w:t xml:space="preserve">level of </w:t>
            </w:r>
            <w:r w:rsidR="009612F7" w:rsidRPr="00AD7702">
              <w:rPr>
                <w:sz w:val="20"/>
                <w:szCs w:val="20"/>
              </w:rPr>
              <w:t>understanding</w:t>
            </w:r>
            <w:r w:rsidR="00CC5E3B" w:rsidRPr="00AD7702">
              <w:rPr>
                <w:sz w:val="20"/>
                <w:szCs w:val="20"/>
              </w:rPr>
              <w:t xml:space="preserve"> with</w:t>
            </w:r>
            <w:r w:rsidR="009612F7" w:rsidRPr="00AD7702">
              <w:rPr>
                <w:sz w:val="20"/>
                <w:szCs w:val="20"/>
              </w:rPr>
              <w:t xml:space="preserve">in a specific subject.  </w:t>
            </w:r>
            <w:proofErr w:type="spellStart"/>
            <w:r w:rsidR="00E076B7" w:rsidRPr="00AD7702">
              <w:rPr>
                <w:sz w:val="20"/>
                <w:szCs w:val="20"/>
              </w:rPr>
              <w:t>EdReady</w:t>
            </w:r>
            <w:proofErr w:type="spellEnd"/>
            <w:r w:rsidR="00E076B7" w:rsidRPr="00AD7702">
              <w:rPr>
                <w:sz w:val="20"/>
                <w:szCs w:val="20"/>
              </w:rPr>
              <w:t xml:space="preserve"> </w:t>
            </w:r>
            <w:r w:rsidR="00270441" w:rsidRPr="00AD7702">
              <w:rPr>
                <w:sz w:val="20"/>
                <w:szCs w:val="20"/>
              </w:rPr>
              <w:t>is a diagnostic tool that pinpoints</w:t>
            </w:r>
            <w:r w:rsidR="00830FDF" w:rsidRPr="00AD7702">
              <w:rPr>
                <w:sz w:val="20"/>
                <w:szCs w:val="20"/>
              </w:rPr>
              <w:t xml:space="preserve"> where a student is along a learning</w:t>
            </w:r>
            <w:r w:rsidR="00044419" w:rsidRPr="00AD7702">
              <w:rPr>
                <w:sz w:val="20"/>
                <w:szCs w:val="20"/>
              </w:rPr>
              <w:t xml:space="preserve"> pathway. </w:t>
            </w:r>
            <w:r w:rsidR="0051577B" w:rsidRPr="00AD7702">
              <w:rPr>
                <w:sz w:val="20"/>
                <w:szCs w:val="20"/>
              </w:rPr>
              <w:t xml:space="preserve"> </w:t>
            </w:r>
            <w:proofErr w:type="spellStart"/>
            <w:r w:rsidR="0051577B" w:rsidRPr="00AD7702">
              <w:rPr>
                <w:sz w:val="20"/>
                <w:szCs w:val="20"/>
              </w:rPr>
              <w:t>EdRe</w:t>
            </w:r>
            <w:r w:rsidR="00830FDF" w:rsidRPr="00AD7702">
              <w:rPr>
                <w:sz w:val="20"/>
                <w:szCs w:val="20"/>
              </w:rPr>
              <w:t>ady</w:t>
            </w:r>
            <w:proofErr w:type="spellEnd"/>
            <w:r w:rsidR="00830FDF" w:rsidRPr="00AD7702">
              <w:rPr>
                <w:sz w:val="20"/>
                <w:szCs w:val="20"/>
              </w:rPr>
              <w:t xml:space="preserve"> </w:t>
            </w:r>
            <w:r w:rsidR="002525A8" w:rsidRPr="00AD7702">
              <w:rPr>
                <w:sz w:val="20"/>
                <w:szCs w:val="20"/>
              </w:rPr>
              <w:t>diagnostics will</w:t>
            </w:r>
            <w:r w:rsidR="004600B5" w:rsidRPr="00AD7702">
              <w:rPr>
                <w:sz w:val="20"/>
                <w:szCs w:val="20"/>
              </w:rPr>
              <w:t xml:space="preserve"> help us </w:t>
            </w:r>
            <w:r w:rsidR="002525A8" w:rsidRPr="00AD7702">
              <w:rPr>
                <w:sz w:val="20"/>
                <w:szCs w:val="20"/>
              </w:rPr>
              <w:t>to understand where a student’s knowledge level is</w:t>
            </w:r>
            <w:r w:rsidR="00E27424" w:rsidRPr="00AD7702">
              <w:rPr>
                <w:sz w:val="20"/>
                <w:szCs w:val="20"/>
              </w:rPr>
              <w:t xml:space="preserve"> so that targeted instruction can take place to </w:t>
            </w:r>
            <w:r w:rsidR="004600B5" w:rsidRPr="00AD7702">
              <w:rPr>
                <w:sz w:val="20"/>
                <w:szCs w:val="20"/>
              </w:rPr>
              <w:t>improve entry</w:t>
            </w:r>
            <w:r w:rsidR="00E27424" w:rsidRPr="00AD7702">
              <w:rPr>
                <w:sz w:val="20"/>
                <w:szCs w:val="20"/>
              </w:rPr>
              <w:t xml:space="preserve"> scores for those FTIC </w:t>
            </w:r>
            <w:proofErr w:type="gramStart"/>
            <w:r w:rsidR="00E27424" w:rsidRPr="00AD7702">
              <w:rPr>
                <w:sz w:val="20"/>
                <w:szCs w:val="20"/>
              </w:rPr>
              <w:t>students</w:t>
            </w:r>
            <w:proofErr w:type="gramEnd"/>
          </w:p>
          <w:p w14:paraId="0AF6E4B0" w14:textId="54002315" w:rsidR="006447D6" w:rsidRPr="007D7E16" w:rsidRDefault="0078243B" w:rsidP="00965E72">
            <w:pPr>
              <w:pStyle w:val="ListParagraph"/>
              <w:numPr>
                <w:ilvl w:val="0"/>
                <w:numId w:val="27"/>
              </w:numPr>
              <w:rPr>
                <w:sz w:val="20"/>
                <w:szCs w:val="20"/>
              </w:rPr>
            </w:pPr>
            <w:r w:rsidRPr="00AD7702">
              <w:rPr>
                <w:sz w:val="20"/>
                <w:szCs w:val="20"/>
              </w:rPr>
              <w:t>A comparison of first-time (FTIC), degree seeking student</w:t>
            </w:r>
            <w:r w:rsidR="00BE3B25" w:rsidRPr="00AD7702">
              <w:rPr>
                <w:sz w:val="20"/>
                <w:szCs w:val="20"/>
              </w:rPr>
              <w:t>s</w:t>
            </w:r>
            <w:r w:rsidRPr="00AD7702">
              <w:rPr>
                <w:sz w:val="20"/>
                <w:szCs w:val="20"/>
              </w:rPr>
              <w:t xml:space="preserve"> enrolled in College Reading and Essential English was made to set a baseline (2020 data).  FTIC students </w:t>
            </w:r>
            <w:r w:rsidR="00A77C8D" w:rsidRPr="00AD7702">
              <w:rPr>
                <w:sz w:val="20"/>
                <w:szCs w:val="20"/>
              </w:rPr>
              <w:t>enrolled</w:t>
            </w:r>
            <w:r w:rsidRPr="00AD7702">
              <w:rPr>
                <w:sz w:val="20"/>
                <w:szCs w:val="20"/>
              </w:rPr>
              <w:t xml:space="preserve"> in those specific courses numbered at 63</w:t>
            </w:r>
            <w:r w:rsidR="00A77C8D" w:rsidRPr="00AD7702">
              <w:rPr>
                <w:sz w:val="20"/>
                <w:szCs w:val="20"/>
              </w:rPr>
              <w:t xml:space="preserve">.  Fall 2021 had 52 students enrolled in those classes.  A decrease of 1.7% occurred between </w:t>
            </w:r>
            <w:r w:rsidR="00B317D0" w:rsidRPr="00AD7702">
              <w:rPr>
                <w:sz w:val="20"/>
                <w:szCs w:val="20"/>
              </w:rPr>
              <w:t>fall</w:t>
            </w:r>
            <w:r w:rsidR="00A77C8D" w:rsidRPr="00AD7702">
              <w:rPr>
                <w:sz w:val="20"/>
                <w:szCs w:val="20"/>
              </w:rPr>
              <w:t xml:space="preserve"> 2020 and </w:t>
            </w:r>
            <w:r w:rsidR="00B317D0" w:rsidRPr="00AD7702">
              <w:rPr>
                <w:sz w:val="20"/>
                <w:szCs w:val="20"/>
              </w:rPr>
              <w:t>fall</w:t>
            </w:r>
            <w:r w:rsidR="00920052" w:rsidRPr="00AD7702">
              <w:rPr>
                <w:sz w:val="20"/>
                <w:szCs w:val="20"/>
              </w:rPr>
              <w:t xml:space="preserve"> 2021</w:t>
            </w:r>
            <w:r w:rsidR="007D7E16">
              <w:rPr>
                <w:sz w:val="20"/>
                <w:szCs w:val="20"/>
              </w:rPr>
              <w:t xml:space="preserve">. </w:t>
            </w:r>
          </w:p>
          <w:p w14:paraId="62390205" w14:textId="666AAD63" w:rsidR="007D7E16" w:rsidRPr="000217F3" w:rsidRDefault="007D7E16" w:rsidP="00965E72">
            <w:pPr>
              <w:pStyle w:val="ListParagraph"/>
              <w:numPr>
                <w:ilvl w:val="0"/>
                <w:numId w:val="27"/>
              </w:numPr>
              <w:rPr>
                <w:sz w:val="20"/>
                <w:szCs w:val="20"/>
              </w:rPr>
            </w:pPr>
            <w:r w:rsidRPr="000217F3">
              <w:rPr>
                <w:sz w:val="20"/>
                <w:szCs w:val="20"/>
              </w:rPr>
              <w:t>Multiple Measures</w:t>
            </w:r>
            <w:r w:rsidR="00E5504C" w:rsidRPr="000217F3">
              <w:rPr>
                <w:sz w:val="20"/>
                <w:szCs w:val="20"/>
              </w:rPr>
              <w:t xml:space="preserve"> placement</w:t>
            </w:r>
            <w:r w:rsidRPr="000217F3">
              <w:rPr>
                <w:sz w:val="20"/>
                <w:szCs w:val="20"/>
              </w:rPr>
              <w:t xml:space="preserve"> is active </w:t>
            </w:r>
            <w:r w:rsidR="00E5504C" w:rsidRPr="000217F3">
              <w:rPr>
                <w:sz w:val="20"/>
                <w:szCs w:val="20"/>
              </w:rPr>
              <w:t>being piloted Fall 2023.</w:t>
            </w:r>
          </w:p>
          <w:p w14:paraId="16287F21" w14:textId="77777777" w:rsidR="0041233B" w:rsidRPr="00AD7702" w:rsidRDefault="0041233B" w:rsidP="00E12F54">
            <w:pPr>
              <w:ind w:left="360"/>
              <w:rPr>
                <w:sz w:val="20"/>
                <w:szCs w:val="20"/>
              </w:rPr>
            </w:pPr>
          </w:p>
        </w:tc>
      </w:tr>
      <w:tr w:rsidR="00631FF3" w:rsidRPr="00AD7702" w14:paraId="515A66F4" w14:textId="77777777" w:rsidTr="00E12F54">
        <w:trPr>
          <w:trHeight w:val="395"/>
        </w:trPr>
        <w:tc>
          <w:tcPr>
            <w:tcW w:w="10807" w:type="dxa"/>
            <w:gridSpan w:val="4"/>
            <w:tcBorders>
              <w:top w:val="single" w:sz="8" w:space="0" w:color="auto"/>
              <w:left w:val="single" w:sz="18" w:space="0" w:color="auto"/>
              <w:bottom w:val="single" w:sz="8" w:space="0" w:color="auto"/>
              <w:right w:val="single" w:sz="18" w:space="0" w:color="auto"/>
            </w:tcBorders>
            <w:shd w:val="clear" w:color="auto" w:fill="A8D08D" w:themeFill="accent6" w:themeFillTint="99"/>
          </w:tcPr>
          <w:p w14:paraId="5BE93A62" w14:textId="77777777" w:rsidR="00E755A1" w:rsidRPr="00D05E36" w:rsidRDefault="00E755A1" w:rsidP="00E12F54">
            <w:pPr>
              <w:jc w:val="center"/>
              <w:rPr>
                <w:b/>
                <w:sz w:val="12"/>
                <w:szCs w:val="12"/>
              </w:rPr>
            </w:pPr>
          </w:p>
          <w:p w14:paraId="3E9F1CC0" w14:textId="77777777" w:rsidR="00631FF3" w:rsidRPr="00AD7702" w:rsidRDefault="00526FA4" w:rsidP="00E12F54">
            <w:pPr>
              <w:jc w:val="center"/>
              <w:rPr>
                <w:b/>
                <w:sz w:val="20"/>
                <w:szCs w:val="20"/>
              </w:rPr>
            </w:pPr>
            <w:proofErr w:type="gramStart"/>
            <w:r w:rsidRPr="00AD7702">
              <w:rPr>
                <w:b/>
                <w:sz w:val="20"/>
                <w:szCs w:val="20"/>
              </w:rPr>
              <w:t>2.3  ANALYZE</w:t>
            </w:r>
            <w:proofErr w:type="gramEnd"/>
            <w:r w:rsidRPr="00AD7702">
              <w:rPr>
                <w:b/>
                <w:sz w:val="20"/>
                <w:szCs w:val="20"/>
              </w:rPr>
              <w:t xml:space="preserve"> THE STUDENT EXPERIENCE TO ENSURE SERVICES MEET THE NEEDS OF STUDENTS</w:t>
            </w:r>
          </w:p>
          <w:p w14:paraId="384BA73E" w14:textId="77777777" w:rsidR="0084008B" w:rsidRPr="00D05E36" w:rsidRDefault="0084008B" w:rsidP="00E12F54">
            <w:pPr>
              <w:jc w:val="center"/>
              <w:rPr>
                <w:b/>
                <w:sz w:val="12"/>
                <w:szCs w:val="12"/>
              </w:rPr>
            </w:pPr>
          </w:p>
        </w:tc>
      </w:tr>
      <w:tr w:rsidR="00526FA4" w:rsidRPr="00AD7702" w14:paraId="65C59272" w14:textId="77777777" w:rsidTr="00E12F54">
        <w:trPr>
          <w:trHeight w:val="260"/>
        </w:trPr>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44B23184" w14:textId="77777777" w:rsidR="00526FA4" w:rsidRPr="00AD7702" w:rsidRDefault="00521F75" w:rsidP="00E12F54">
            <w:pPr>
              <w:jc w:val="center"/>
              <w:rPr>
                <w:b/>
                <w:sz w:val="20"/>
                <w:szCs w:val="20"/>
              </w:rPr>
            </w:pPr>
            <w:r w:rsidRPr="00AD7702">
              <w:rPr>
                <w:b/>
                <w:sz w:val="20"/>
                <w:szCs w:val="20"/>
              </w:rPr>
              <w:t>Strategy to meet GOAL 2:</w:t>
            </w:r>
          </w:p>
        </w:tc>
      </w:tr>
      <w:tr w:rsidR="00521F75" w:rsidRPr="00AD7702" w14:paraId="3A41FE04" w14:textId="77777777" w:rsidTr="00E12F54">
        <w:trPr>
          <w:trHeight w:val="260"/>
        </w:trPr>
        <w:tc>
          <w:tcPr>
            <w:tcW w:w="10807" w:type="dxa"/>
            <w:gridSpan w:val="4"/>
            <w:tcBorders>
              <w:top w:val="single" w:sz="8" w:space="0" w:color="auto"/>
              <w:left w:val="single" w:sz="18" w:space="0" w:color="auto"/>
              <w:bottom w:val="single" w:sz="8" w:space="0" w:color="auto"/>
              <w:right w:val="single" w:sz="18" w:space="0" w:color="auto"/>
            </w:tcBorders>
            <w:shd w:val="clear" w:color="auto" w:fill="auto"/>
          </w:tcPr>
          <w:p w14:paraId="5000C390" w14:textId="77777777" w:rsidR="00521F75" w:rsidRPr="00AD7702" w:rsidRDefault="00B078E3" w:rsidP="00E12F54">
            <w:pPr>
              <w:rPr>
                <w:b/>
                <w:i/>
                <w:sz w:val="20"/>
                <w:szCs w:val="20"/>
              </w:rPr>
            </w:pPr>
            <w:r w:rsidRPr="00AD7702">
              <w:rPr>
                <w:b/>
                <w:i/>
                <w:sz w:val="20"/>
                <w:szCs w:val="20"/>
              </w:rPr>
              <w:t>2.3 Analyze</w:t>
            </w:r>
            <w:r w:rsidR="00660E77" w:rsidRPr="00AD7702">
              <w:rPr>
                <w:b/>
                <w:i/>
                <w:sz w:val="20"/>
                <w:szCs w:val="20"/>
              </w:rPr>
              <w:t xml:space="preserve"> </w:t>
            </w:r>
            <w:r w:rsidRPr="00AD7702">
              <w:rPr>
                <w:b/>
                <w:i/>
                <w:sz w:val="20"/>
                <w:szCs w:val="20"/>
              </w:rPr>
              <w:t>student experience</w:t>
            </w:r>
            <w:r w:rsidR="00135FF7" w:rsidRPr="00AD7702">
              <w:rPr>
                <w:b/>
                <w:i/>
                <w:sz w:val="20"/>
                <w:szCs w:val="20"/>
              </w:rPr>
              <w:t xml:space="preserve">s to ensure needs are being </w:t>
            </w:r>
            <w:proofErr w:type="gramStart"/>
            <w:r w:rsidR="00135FF7" w:rsidRPr="00AD7702">
              <w:rPr>
                <w:b/>
                <w:i/>
                <w:sz w:val="20"/>
                <w:szCs w:val="20"/>
              </w:rPr>
              <w:t>met</w:t>
            </w:r>
            <w:proofErr w:type="gramEnd"/>
          </w:p>
          <w:p w14:paraId="34B3F2EB" w14:textId="77777777" w:rsidR="00B078E3" w:rsidRPr="00AD7702" w:rsidRDefault="00B078E3" w:rsidP="00E12F54">
            <w:pPr>
              <w:rPr>
                <w:b/>
                <w:sz w:val="20"/>
                <w:szCs w:val="20"/>
              </w:rPr>
            </w:pPr>
          </w:p>
          <w:p w14:paraId="7D34F5C7" w14:textId="03E9D501" w:rsidR="00B078E3" w:rsidRPr="002C55BD" w:rsidRDefault="00B078E3" w:rsidP="00E12F54">
            <w:pPr>
              <w:rPr>
                <w:sz w:val="20"/>
                <w:szCs w:val="20"/>
              </w:rPr>
            </w:pPr>
            <w:r w:rsidRPr="00AD7702">
              <w:rPr>
                <w:i/>
                <w:sz w:val="20"/>
                <w:szCs w:val="20"/>
              </w:rPr>
              <w:t>Who:</w:t>
            </w:r>
            <w:r w:rsidRPr="00AD7702">
              <w:rPr>
                <w:sz w:val="20"/>
                <w:szCs w:val="20"/>
              </w:rPr>
              <w:t xml:space="preserve"> Academic Council, IR Office</w:t>
            </w:r>
          </w:p>
          <w:p w14:paraId="13D063E0" w14:textId="3C9D48C7" w:rsidR="007D7E16" w:rsidRDefault="00B078E3" w:rsidP="00E12F54">
            <w:pPr>
              <w:rPr>
                <w:sz w:val="20"/>
                <w:szCs w:val="20"/>
              </w:rPr>
            </w:pPr>
            <w:r w:rsidRPr="00AD7702">
              <w:rPr>
                <w:i/>
                <w:sz w:val="20"/>
                <w:szCs w:val="20"/>
              </w:rPr>
              <w:t>Measurement Tools/Methodology</w:t>
            </w:r>
            <w:r w:rsidR="00162142" w:rsidRPr="00AD7702">
              <w:rPr>
                <w:sz w:val="20"/>
                <w:szCs w:val="20"/>
              </w:rPr>
              <w:t>:  CCSSE/S</w:t>
            </w:r>
            <w:r w:rsidRPr="00AD7702">
              <w:rPr>
                <w:sz w:val="20"/>
                <w:szCs w:val="20"/>
              </w:rPr>
              <w:t>ENSE</w:t>
            </w:r>
            <w:r w:rsidRPr="00AD7702">
              <w:rPr>
                <w:b/>
                <w:sz w:val="20"/>
                <w:szCs w:val="20"/>
              </w:rPr>
              <w:t xml:space="preserve"> </w:t>
            </w:r>
            <w:r w:rsidRPr="00AD7702">
              <w:rPr>
                <w:sz w:val="20"/>
                <w:szCs w:val="20"/>
              </w:rPr>
              <w:t>Surveys</w:t>
            </w:r>
          </w:p>
          <w:p w14:paraId="78FDC3B8" w14:textId="77777777" w:rsidR="002C55BD" w:rsidRDefault="002C55BD" w:rsidP="00E12F54">
            <w:pPr>
              <w:rPr>
                <w:b/>
                <w:sz w:val="20"/>
                <w:szCs w:val="20"/>
              </w:rPr>
            </w:pPr>
          </w:p>
          <w:p w14:paraId="1D7B270A" w14:textId="5BD9B56C" w:rsidR="00A35753" w:rsidRPr="00AD7702" w:rsidRDefault="00B078E3" w:rsidP="00E12F54">
            <w:pPr>
              <w:rPr>
                <w:b/>
                <w:sz w:val="20"/>
                <w:szCs w:val="20"/>
              </w:rPr>
            </w:pPr>
            <w:r w:rsidRPr="00AD7702">
              <w:rPr>
                <w:b/>
                <w:sz w:val="20"/>
                <w:szCs w:val="20"/>
                <w:highlight w:val="green"/>
              </w:rPr>
              <w:t xml:space="preserve"> </w:t>
            </w:r>
            <w:r w:rsidR="00F37C6F">
              <w:rPr>
                <w:b/>
                <w:sz w:val="20"/>
                <w:szCs w:val="20"/>
                <w:highlight w:val="green"/>
              </w:rPr>
              <w:t>2022</w:t>
            </w:r>
            <w:r w:rsidR="00AD6A5A">
              <w:rPr>
                <w:b/>
                <w:sz w:val="20"/>
                <w:szCs w:val="20"/>
                <w:highlight w:val="green"/>
              </w:rPr>
              <w:t>-</w:t>
            </w:r>
            <w:r w:rsidR="00F37C6F">
              <w:rPr>
                <w:b/>
                <w:sz w:val="20"/>
                <w:szCs w:val="20"/>
                <w:highlight w:val="green"/>
              </w:rPr>
              <w:t xml:space="preserve">23 </w:t>
            </w:r>
            <w:r w:rsidRPr="00AD7702">
              <w:rPr>
                <w:b/>
                <w:sz w:val="20"/>
                <w:szCs w:val="20"/>
                <w:highlight w:val="green"/>
              </w:rPr>
              <w:t>Results</w:t>
            </w:r>
            <w:r w:rsidR="00162142" w:rsidRPr="00AD7702">
              <w:rPr>
                <w:b/>
                <w:sz w:val="20"/>
                <w:szCs w:val="20"/>
                <w:highlight w:val="green"/>
              </w:rPr>
              <w:t>:</w:t>
            </w:r>
            <w:r w:rsidR="00A35753" w:rsidRPr="00AD7702">
              <w:rPr>
                <w:b/>
                <w:sz w:val="20"/>
                <w:szCs w:val="20"/>
                <w:highlight w:val="green"/>
              </w:rPr>
              <w:t xml:space="preserve">  </w:t>
            </w:r>
            <w:r w:rsidR="00A35753" w:rsidRPr="00AD7702">
              <w:rPr>
                <w:sz w:val="20"/>
                <w:szCs w:val="20"/>
                <w:highlight w:val="green"/>
              </w:rPr>
              <w:t>GOAL MET</w:t>
            </w:r>
            <w:r w:rsidR="00F3027D" w:rsidRPr="00AD7702">
              <w:rPr>
                <w:b/>
                <w:sz w:val="20"/>
                <w:szCs w:val="20"/>
              </w:rPr>
              <w:t xml:space="preserve"> </w:t>
            </w:r>
          </w:p>
          <w:p w14:paraId="3060368A" w14:textId="54CA8852" w:rsidR="00B078E3" w:rsidRPr="00AD7702" w:rsidRDefault="00F3027D" w:rsidP="00E12F54">
            <w:pPr>
              <w:rPr>
                <w:b/>
                <w:sz w:val="20"/>
                <w:szCs w:val="20"/>
              </w:rPr>
            </w:pPr>
            <w:r w:rsidRPr="00AD7702">
              <w:rPr>
                <w:sz w:val="20"/>
                <w:szCs w:val="20"/>
              </w:rPr>
              <w:t xml:space="preserve">UA </w:t>
            </w:r>
            <w:proofErr w:type="spellStart"/>
            <w:r w:rsidRPr="00AD7702">
              <w:rPr>
                <w:sz w:val="20"/>
                <w:szCs w:val="20"/>
              </w:rPr>
              <w:t>C</w:t>
            </w:r>
            <w:r w:rsidR="00B46305" w:rsidRPr="00AD7702">
              <w:rPr>
                <w:sz w:val="20"/>
                <w:szCs w:val="20"/>
              </w:rPr>
              <w:t>ossatot</w:t>
            </w:r>
            <w:proofErr w:type="spellEnd"/>
            <w:r w:rsidR="00B46305" w:rsidRPr="00AD7702">
              <w:rPr>
                <w:sz w:val="20"/>
                <w:szCs w:val="20"/>
              </w:rPr>
              <w:t xml:space="preserve"> resumed administering</w:t>
            </w:r>
            <w:r w:rsidRPr="00AD7702">
              <w:rPr>
                <w:sz w:val="20"/>
                <w:szCs w:val="20"/>
              </w:rPr>
              <w:t xml:space="preserve"> the </w:t>
            </w:r>
            <w:r w:rsidR="000C5877" w:rsidRPr="00AD7702">
              <w:rPr>
                <w:sz w:val="20"/>
                <w:szCs w:val="20"/>
              </w:rPr>
              <w:t xml:space="preserve">Community College Survey of Student Engagement </w:t>
            </w:r>
            <w:r w:rsidR="00132C76" w:rsidRPr="00AD7702">
              <w:rPr>
                <w:sz w:val="20"/>
                <w:szCs w:val="20"/>
              </w:rPr>
              <w:t>(</w:t>
            </w:r>
            <w:r w:rsidRPr="00AD7702">
              <w:rPr>
                <w:sz w:val="20"/>
                <w:szCs w:val="20"/>
              </w:rPr>
              <w:t>CCSSE</w:t>
            </w:r>
            <w:r w:rsidR="00132C76" w:rsidRPr="00AD7702">
              <w:rPr>
                <w:sz w:val="20"/>
                <w:szCs w:val="20"/>
              </w:rPr>
              <w:t>)</w:t>
            </w:r>
            <w:r w:rsidR="001A27D0" w:rsidRPr="00AD7702">
              <w:rPr>
                <w:sz w:val="20"/>
                <w:szCs w:val="20"/>
              </w:rPr>
              <w:t xml:space="preserve"> in </w:t>
            </w:r>
            <w:r w:rsidR="00132C76" w:rsidRPr="00AD7702">
              <w:rPr>
                <w:sz w:val="20"/>
                <w:szCs w:val="20"/>
              </w:rPr>
              <w:t xml:space="preserve">spring 2020.  </w:t>
            </w:r>
            <w:r w:rsidR="00E2294C" w:rsidRPr="00AD7702">
              <w:rPr>
                <w:sz w:val="20"/>
                <w:szCs w:val="20"/>
              </w:rPr>
              <w:t>The CCSSE was followed up in fall 2020 with the Survey of Entering Student Engagement (SENSE)</w:t>
            </w:r>
            <w:r w:rsidR="00BB31BF" w:rsidRPr="00AD7702">
              <w:rPr>
                <w:sz w:val="20"/>
                <w:szCs w:val="20"/>
              </w:rPr>
              <w:t xml:space="preserve">.  These surveys are a valuable part of measuring </w:t>
            </w:r>
            <w:r w:rsidR="00817491" w:rsidRPr="00AD7702">
              <w:rPr>
                <w:sz w:val="20"/>
                <w:szCs w:val="20"/>
              </w:rPr>
              <w:t xml:space="preserve">the student experience at UA </w:t>
            </w:r>
            <w:proofErr w:type="spellStart"/>
            <w:r w:rsidR="00817491" w:rsidRPr="00AD7702">
              <w:rPr>
                <w:sz w:val="20"/>
                <w:szCs w:val="20"/>
              </w:rPr>
              <w:t>Cossatot</w:t>
            </w:r>
            <w:proofErr w:type="spellEnd"/>
            <w:r w:rsidR="00817491" w:rsidRPr="00AD7702">
              <w:rPr>
                <w:sz w:val="20"/>
                <w:szCs w:val="20"/>
              </w:rPr>
              <w:t xml:space="preserve">.  A CCSSE Participation Calendar was created to chart intentional participation </w:t>
            </w:r>
            <w:r w:rsidR="00817491" w:rsidRPr="00AD7702">
              <w:rPr>
                <w:sz w:val="20"/>
                <w:szCs w:val="20"/>
              </w:rPr>
              <w:lastRenderedPageBreak/>
              <w:t xml:space="preserve">going forward so that the institution will be </w:t>
            </w:r>
            <w:r w:rsidR="00FD218B" w:rsidRPr="00AD7702">
              <w:rPr>
                <w:sz w:val="20"/>
                <w:szCs w:val="20"/>
              </w:rPr>
              <w:t>continually</w:t>
            </w:r>
            <w:r w:rsidR="00817491" w:rsidRPr="00AD7702">
              <w:rPr>
                <w:sz w:val="20"/>
                <w:szCs w:val="20"/>
              </w:rPr>
              <w:t xml:space="preserve"> active in measuring student </w:t>
            </w:r>
            <w:r w:rsidR="00493F02" w:rsidRPr="00AD7702">
              <w:rPr>
                <w:sz w:val="20"/>
                <w:szCs w:val="20"/>
              </w:rPr>
              <w:t>engagement results</w:t>
            </w:r>
            <w:r w:rsidR="00FD218B" w:rsidRPr="00AD7702">
              <w:rPr>
                <w:sz w:val="20"/>
                <w:szCs w:val="20"/>
              </w:rPr>
              <w:t xml:space="preserve"> for the purpose of assessing student needs.  </w:t>
            </w:r>
            <w:r w:rsidR="00FD218B" w:rsidRPr="002C55BD">
              <w:rPr>
                <w:sz w:val="20"/>
                <w:szCs w:val="20"/>
              </w:rPr>
              <w:t>The</w:t>
            </w:r>
            <w:r w:rsidR="00493F02" w:rsidRPr="002C55BD">
              <w:rPr>
                <w:sz w:val="20"/>
                <w:szCs w:val="20"/>
              </w:rPr>
              <w:t xml:space="preserve"> CCSSE </w:t>
            </w:r>
            <w:r w:rsidR="0069160D" w:rsidRPr="002C55BD">
              <w:rPr>
                <w:sz w:val="20"/>
                <w:szCs w:val="20"/>
              </w:rPr>
              <w:t>is currently implemented online for spring 2023 semester.</w:t>
            </w:r>
            <w:r w:rsidR="004E170B" w:rsidRPr="002C55BD">
              <w:rPr>
                <w:b/>
                <w:sz w:val="20"/>
                <w:szCs w:val="20"/>
              </w:rPr>
              <w:t xml:space="preserve"> </w:t>
            </w:r>
            <w:r w:rsidR="00D41048" w:rsidRPr="002C55BD">
              <w:rPr>
                <w:b/>
                <w:sz w:val="20"/>
                <w:szCs w:val="20"/>
              </w:rPr>
              <w:t xml:space="preserve"> </w:t>
            </w:r>
            <w:r w:rsidR="00D41048" w:rsidRPr="00AD7702">
              <w:rPr>
                <w:b/>
                <w:sz w:val="20"/>
                <w:szCs w:val="20"/>
              </w:rPr>
              <w:t>(SEE APPENDIX A, Table A-</w:t>
            </w:r>
            <w:r w:rsidR="00020130" w:rsidRPr="00AD7702">
              <w:rPr>
                <w:b/>
                <w:sz w:val="20"/>
                <w:szCs w:val="20"/>
              </w:rPr>
              <w:t>3)</w:t>
            </w:r>
          </w:p>
          <w:p w14:paraId="4F904CB7" w14:textId="77777777" w:rsidR="0041233B" w:rsidRPr="00AD7702" w:rsidRDefault="0041233B" w:rsidP="00E12F54">
            <w:pPr>
              <w:rPr>
                <w:sz w:val="20"/>
                <w:szCs w:val="20"/>
              </w:rPr>
            </w:pPr>
          </w:p>
        </w:tc>
      </w:tr>
      <w:tr w:rsidR="00521F75" w:rsidRPr="00AD7702" w14:paraId="679E895F" w14:textId="77777777" w:rsidTr="00E12F54">
        <w:trPr>
          <w:trHeight w:val="260"/>
        </w:trPr>
        <w:tc>
          <w:tcPr>
            <w:tcW w:w="10807" w:type="dxa"/>
            <w:gridSpan w:val="4"/>
            <w:tcBorders>
              <w:top w:val="single" w:sz="8" w:space="0" w:color="auto"/>
              <w:left w:val="single" w:sz="18" w:space="0" w:color="auto"/>
              <w:bottom w:val="single" w:sz="8" w:space="0" w:color="auto"/>
              <w:right w:val="single" w:sz="18" w:space="0" w:color="auto"/>
            </w:tcBorders>
            <w:shd w:val="clear" w:color="auto" w:fill="A8D08D" w:themeFill="accent6" w:themeFillTint="99"/>
          </w:tcPr>
          <w:p w14:paraId="06971CD3" w14:textId="77777777" w:rsidR="00E755A1" w:rsidRPr="00D05E36" w:rsidRDefault="00E755A1" w:rsidP="00E12F54">
            <w:pPr>
              <w:jc w:val="center"/>
              <w:rPr>
                <w:b/>
                <w:sz w:val="12"/>
                <w:szCs w:val="12"/>
              </w:rPr>
            </w:pPr>
          </w:p>
          <w:p w14:paraId="0C3C7DA9" w14:textId="77777777" w:rsidR="00521F75" w:rsidRPr="00AD7702" w:rsidRDefault="005E5734" w:rsidP="00E12F54">
            <w:pPr>
              <w:jc w:val="center"/>
              <w:rPr>
                <w:b/>
                <w:sz w:val="20"/>
                <w:szCs w:val="20"/>
              </w:rPr>
            </w:pPr>
            <w:r w:rsidRPr="00AD7702">
              <w:rPr>
                <w:b/>
                <w:sz w:val="20"/>
                <w:szCs w:val="20"/>
              </w:rPr>
              <w:t>2.4 PROMOTE DIVERSITY AND CULTURAL AWARENESS COLLEGE-WIDE</w:t>
            </w:r>
          </w:p>
          <w:p w14:paraId="2A1F701D" w14:textId="77777777" w:rsidR="00E755A1" w:rsidRPr="00D05E36" w:rsidRDefault="00E755A1" w:rsidP="00E12F54">
            <w:pPr>
              <w:jc w:val="center"/>
              <w:rPr>
                <w:b/>
                <w:sz w:val="12"/>
                <w:szCs w:val="12"/>
              </w:rPr>
            </w:pPr>
          </w:p>
        </w:tc>
      </w:tr>
      <w:tr w:rsidR="00521F75" w:rsidRPr="00AD7702" w14:paraId="6C890671" w14:textId="77777777" w:rsidTr="00E12F54">
        <w:trPr>
          <w:trHeight w:val="260"/>
        </w:trPr>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7E8FF66D" w14:textId="77777777" w:rsidR="00521F75" w:rsidRPr="00AD7702" w:rsidRDefault="005E5734" w:rsidP="00E12F54">
            <w:pPr>
              <w:jc w:val="center"/>
              <w:rPr>
                <w:b/>
                <w:sz w:val="20"/>
                <w:szCs w:val="20"/>
              </w:rPr>
            </w:pPr>
            <w:r w:rsidRPr="00AD7702">
              <w:rPr>
                <w:b/>
                <w:sz w:val="20"/>
                <w:szCs w:val="20"/>
              </w:rPr>
              <w:t>Strategies to meet GOAL 2:</w:t>
            </w:r>
          </w:p>
        </w:tc>
      </w:tr>
      <w:tr w:rsidR="003B305F" w:rsidRPr="00AD7702" w14:paraId="30B8FA9F" w14:textId="77777777" w:rsidTr="00E12F54">
        <w:trPr>
          <w:trHeight w:val="260"/>
        </w:trPr>
        <w:tc>
          <w:tcPr>
            <w:tcW w:w="10807" w:type="dxa"/>
            <w:gridSpan w:val="4"/>
            <w:tcBorders>
              <w:top w:val="single" w:sz="8" w:space="0" w:color="auto"/>
              <w:left w:val="single" w:sz="18" w:space="0" w:color="auto"/>
              <w:bottom w:val="single" w:sz="8" w:space="0" w:color="auto"/>
              <w:right w:val="single" w:sz="18" w:space="0" w:color="auto"/>
            </w:tcBorders>
            <w:shd w:val="clear" w:color="auto" w:fill="auto"/>
          </w:tcPr>
          <w:p w14:paraId="5F2F6740" w14:textId="77777777" w:rsidR="003B305F" w:rsidRPr="00AD7702" w:rsidRDefault="003B305F" w:rsidP="00E12F54">
            <w:pPr>
              <w:rPr>
                <w:b/>
                <w:i/>
                <w:sz w:val="20"/>
                <w:szCs w:val="20"/>
              </w:rPr>
            </w:pPr>
            <w:proofErr w:type="gramStart"/>
            <w:r w:rsidRPr="00AD7702">
              <w:rPr>
                <w:b/>
                <w:sz w:val="20"/>
                <w:szCs w:val="20"/>
              </w:rPr>
              <w:t xml:space="preserve">2.4  </w:t>
            </w:r>
            <w:r w:rsidRPr="00AD7702">
              <w:rPr>
                <w:b/>
                <w:i/>
                <w:sz w:val="20"/>
                <w:szCs w:val="20"/>
              </w:rPr>
              <w:t>Promote</w:t>
            </w:r>
            <w:proofErr w:type="gramEnd"/>
            <w:r w:rsidRPr="00AD7702">
              <w:rPr>
                <w:b/>
                <w:i/>
                <w:sz w:val="20"/>
                <w:szCs w:val="20"/>
              </w:rPr>
              <w:t xml:space="preserve"> diversity and cultural awareness college-wide</w:t>
            </w:r>
          </w:p>
          <w:p w14:paraId="03EFCA41" w14:textId="77777777" w:rsidR="00DB6627" w:rsidRPr="00AD7702" w:rsidRDefault="00DB6627" w:rsidP="00E12F54">
            <w:pPr>
              <w:rPr>
                <w:b/>
                <w:i/>
                <w:sz w:val="20"/>
                <w:szCs w:val="20"/>
              </w:rPr>
            </w:pPr>
          </w:p>
          <w:p w14:paraId="74C4A037" w14:textId="1F8D5652" w:rsidR="00D76299" w:rsidRPr="00AD7702" w:rsidRDefault="00FA5C04" w:rsidP="00E12F54">
            <w:pPr>
              <w:rPr>
                <w:sz w:val="20"/>
                <w:szCs w:val="20"/>
              </w:rPr>
            </w:pPr>
            <w:r>
              <w:rPr>
                <w:b/>
                <w:sz w:val="20"/>
                <w:szCs w:val="20"/>
                <w:highlight w:val="green"/>
              </w:rPr>
              <w:t>2021</w:t>
            </w:r>
            <w:r w:rsidR="00AD6A5A">
              <w:rPr>
                <w:b/>
                <w:sz w:val="20"/>
                <w:szCs w:val="20"/>
                <w:highlight w:val="green"/>
              </w:rPr>
              <w:t>-</w:t>
            </w:r>
            <w:r>
              <w:rPr>
                <w:b/>
                <w:sz w:val="20"/>
                <w:szCs w:val="20"/>
                <w:highlight w:val="green"/>
              </w:rPr>
              <w:t>22</w:t>
            </w:r>
            <w:r w:rsidR="00A22E1C">
              <w:rPr>
                <w:b/>
                <w:sz w:val="20"/>
                <w:szCs w:val="20"/>
                <w:highlight w:val="green"/>
              </w:rPr>
              <w:t xml:space="preserve"> </w:t>
            </w:r>
            <w:r w:rsidR="009A3FE4" w:rsidRPr="00AD7702">
              <w:rPr>
                <w:b/>
                <w:sz w:val="20"/>
                <w:szCs w:val="20"/>
                <w:highlight w:val="green"/>
              </w:rPr>
              <w:t>Results</w:t>
            </w:r>
            <w:r w:rsidR="009A3FE4" w:rsidRPr="00AD7702">
              <w:rPr>
                <w:sz w:val="20"/>
                <w:szCs w:val="20"/>
                <w:highlight w:val="green"/>
              </w:rPr>
              <w:t xml:space="preserve">: </w:t>
            </w:r>
            <w:r w:rsidR="00D76299" w:rsidRPr="00AD7702">
              <w:rPr>
                <w:sz w:val="20"/>
                <w:szCs w:val="20"/>
                <w:highlight w:val="green"/>
              </w:rPr>
              <w:t>GOAL MET</w:t>
            </w:r>
          </w:p>
          <w:p w14:paraId="5F47A8BF" w14:textId="77777777" w:rsidR="003B305F" w:rsidRPr="00AD7702" w:rsidRDefault="009A3FE4" w:rsidP="006D7C2C">
            <w:pPr>
              <w:pStyle w:val="ListParagraph"/>
              <w:ind w:left="0"/>
              <w:rPr>
                <w:sz w:val="20"/>
                <w:szCs w:val="20"/>
              </w:rPr>
            </w:pPr>
            <w:r w:rsidRPr="00AD7702">
              <w:rPr>
                <w:sz w:val="20"/>
                <w:szCs w:val="20"/>
              </w:rPr>
              <w:t>Cultural Trainings provided by Perkins funds</w:t>
            </w:r>
            <w:r w:rsidR="006D7C2C" w:rsidRPr="00AD7702">
              <w:rPr>
                <w:sz w:val="20"/>
                <w:szCs w:val="20"/>
              </w:rPr>
              <w:t xml:space="preserve"> were offered to UA </w:t>
            </w:r>
            <w:proofErr w:type="spellStart"/>
            <w:r w:rsidR="006D7C2C" w:rsidRPr="00AD7702">
              <w:rPr>
                <w:sz w:val="20"/>
                <w:szCs w:val="20"/>
              </w:rPr>
              <w:t>Cossatot</w:t>
            </w:r>
            <w:proofErr w:type="spellEnd"/>
            <w:r w:rsidR="006D7C2C" w:rsidRPr="00AD7702">
              <w:rPr>
                <w:sz w:val="20"/>
                <w:szCs w:val="20"/>
              </w:rPr>
              <w:t>. Several employees were in attendance via Zoom.</w:t>
            </w:r>
          </w:p>
          <w:p w14:paraId="4CAB9E0C" w14:textId="77777777" w:rsidR="006D7C2C" w:rsidRPr="00AD7702" w:rsidRDefault="004436C1" w:rsidP="006D7C2C">
            <w:pPr>
              <w:pStyle w:val="ListParagraph"/>
              <w:numPr>
                <w:ilvl w:val="0"/>
                <w:numId w:val="43"/>
              </w:numPr>
              <w:rPr>
                <w:sz w:val="20"/>
                <w:szCs w:val="20"/>
              </w:rPr>
            </w:pPr>
            <w:r w:rsidRPr="00AD7702">
              <w:rPr>
                <w:sz w:val="20"/>
                <w:szCs w:val="20"/>
              </w:rPr>
              <w:t>March 3, 2021 – Cultural Competence and Implicit Bias Webinar with Tom Brown</w:t>
            </w:r>
          </w:p>
          <w:p w14:paraId="4346F08C" w14:textId="77777777" w:rsidR="004436C1" w:rsidRPr="00AD7702" w:rsidRDefault="004436C1" w:rsidP="006D7C2C">
            <w:pPr>
              <w:pStyle w:val="ListParagraph"/>
              <w:numPr>
                <w:ilvl w:val="0"/>
                <w:numId w:val="43"/>
              </w:numPr>
              <w:rPr>
                <w:sz w:val="20"/>
                <w:szCs w:val="20"/>
              </w:rPr>
            </w:pPr>
            <w:r w:rsidRPr="00AD7702">
              <w:rPr>
                <w:sz w:val="20"/>
                <w:szCs w:val="20"/>
              </w:rPr>
              <w:t xml:space="preserve">March 30, 2021 – Developing Cultural Competence: A Customized Workshop for UA </w:t>
            </w:r>
            <w:proofErr w:type="spellStart"/>
            <w:r w:rsidRPr="00AD7702">
              <w:rPr>
                <w:sz w:val="20"/>
                <w:szCs w:val="20"/>
              </w:rPr>
              <w:t>Cossatot</w:t>
            </w:r>
            <w:proofErr w:type="spellEnd"/>
          </w:p>
          <w:p w14:paraId="6F3C7BFB" w14:textId="77777777" w:rsidR="00437241" w:rsidRPr="00AD7702" w:rsidRDefault="00437241" w:rsidP="0088746C">
            <w:pPr>
              <w:pStyle w:val="ListParagraph"/>
              <w:numPr>
                <w:ilvl w:val="0"/>
                <w:numId w:val="43"/>
              </w:numPr>
              <w:rPr>
                <w:sz w:val="20"/>
                <w:szCs w:val="20"/>
              </w:rPr>
            </w:pPr>
            <w:r w:rsidRPr="00AD7702">
              <w:rPr>
                <w:sz w:val="20"/>
                <w:szCs w:val="20"/>
              </w:rPr>
              <w:t xml:space="preserve">January 11, 2022 – Innovating Student Success Together in the New Normal with </w:t>
            </w:r>
            <w:r w:rsidR="00696BFA">
              <w:rPr>
                <w:sz w:val="20"/>
                <w:szCs w:val="20"/>
              </w:rPr>
              <w:t>Dr.</w:t>
            </w:r>
            <w:r w:rsidR="0088746C">
              <w:rPr>
                <w:sz w:val="20"/>
                <w:szCs w:val="20"/>
              </w:rPr>
              <w:t xml:space="preserve"> </w:t>
            </w:r>
            <w:r w:rsidRPr="00AD7702">
              <w:rPr>
                <w:sz w:val="20"/>
                <w:szCs w:val="20"/>
              </w:rPr>
              <w:t>Bridget</w:t>
            </w:r>
            <w:r w:rsidR="004E30C2" w:rsidRPr="00AD7702">
              <w:rPr>
                <w:sz w:val="20"/>
                <w:szCs w:val="20"/>
              </w:rPr>
              <w:t xml:space="preserve"> Burns</w:t>
            </w:r>
          </w:p>
        </w:tc>
      </w:tr>
      <w:tr w:rsidR="00DB6627" w:rsidRPr="00AD7702" w14:paraId="19D1D961" w14:textId="77777777" w:rsidTr="00E12F54">
        <w:trPr>
          <w:trHeight w:val="260"/>
        </w:trPr>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6C449A44" w14:textId="77777777" w:rsidR="00DB6627" w:rsidRPr="00AD7702" w:rsidRDefault="005D5A34" w:rsidP="00E12F54">
            <w:pPr>
              <w:jc w:val="center"/>
              <w:rPr>
                <w:b/>
                <w:sz w:val="20"/>
                <w:szCs w:val="20"/>
              </w:rPr>
            </w:pPr>
            <w:r w:rsidRPr="00AD7702">
              <w:rPr>
                <w:b/>
                <w:sz w:val="20"/>
                <w:szCs w:val="20"/>
              </w:rPr>
              <w:t>Sub-strategies for 2.4:</w:t>
            </w:r>
          </w:p>
        </w:tc>
      </w:tr>
      <w:tr w:rsidR="00DD0489" w:rsidRPr="00AD7702" w14:paraId="1116351E" w14:textId="77777777" w:rsidTr="00E12F54">
        <w:trPr>
          <w:trHeight w:val="260"/>
        </w:trPr>
        <w:tc>
          <w:tcPr>
            <w:tcW w:w="3089" w:type="dxa"/>
            <w:tcBorders>
              <w:top w:val="single" w:sz="8" w:space="0" w:color="auto"/>
              <w:left w:val="single" w:sz="18" w:space="0" w:color="auto"/>
              <w:bottom w:val="single" w:sz="18" w:space="0" w:color="auto"/>
              <w:right w:val="single" w:sz="8" w:space="0" w:color="auto"/>
            </w:tcBorders>
            <w:shd w:val="clear" w:color="auto" w:fill="auto"/>
          </w:tcPr>
          <w:p w14:paraId="3216C22E" w14:textId="77777777" w:rsidR="005E5734" w:rsidRPr="00AD7702" w:rsidRDefault="00B3663A" w:rsidP="00E12F54">
            <w:pPr>
              <w:rPr>
                <w:b/>
                <w:sz w:val="20"/>
                <w:szCs w:val="20"/>
              </w:rPr>
            </w:pPr>
            <w:r w:rsidRPr="00AD7702">
              <w:rPr>
                <w:b/>
                <w:sz w:val="20"/>
                <w:szCs w:val="20"/>
              </w:rPr>
              <w:t>2.4a. Encourage</w:t>
            </w:r>
            <w:r w:rsidRPr="00AD7702">
              <w:rPr>
                <w:b/>
                <w:i/>
                <w:sz w:val="20"/>
                <w:szCs w:val="20"/>
              </w:rPr>
              <w:t xml:space="preserve"> participation in student organizations to help students experience the cultural diversity at the college</w:t>
            </w:r>
          </w:p>
          <w:p w14:paraId="233EC178" w14:textId="77777777" w:rsidR="007D7E16" w:rsidRDefault="007D7E16" w:rsidP="00E12F54">
            <w:pPr>
              <w:rPr>
                <w:b/>
                <w:sz w:val="20"/>
                <w:szCs w:val="20"/>
              </w:rPr>
            </w:pPr>
          </w:p>
          <w:p w14:paraId="35B56E9E" w14:textId="6CB2F7F1" w:rsidR="00CD303A" w:rsidRDefault="00CD303A" w:rsidP="00E12F54">
            <w:pPr>
              <w:rPr>
                <w:sz w:val="20"/>
                <w:szCs w:val="20"/>
              </w:rPr>
            </w:pPr>
            <w:r w:rsidRPr="00AD7702">
              <w:rPr>
                <w:b/>
                <w:sz w:val="20"/>
                <w:szCs w:val="20"/>
                <w:highlight w:val="green"/>
              </w:rPr>
              <w:t xml:space="preserve"> </w:t>
            </w:r>
            <w:r w:rsidR="00A22E1C">
              <w:rPr>
                <w:b/>
                <w:sz w:val="20"/>
                <w:szCs w:val="20"/>
                <w:highlight w:val="green"/>
              </w:rPr>
              <w:t xml:space="preserve">2021 </w:t>
            </w:r>
            <w:r w:rsidRPr="00AD7702">
              <w:rPr>
                <w:b/>
                <w:sz w:val="20"/>
                <w:szCs w:val="20"/>
                <w:highlight w:val="green"/>
              </w:rPr>
              <w:t>Results:</w:t>
            </w:r>
            <w:r w:rsidR="00A35753" w:rsidRPr="00AD7702">
              <w:rPr>
                <w:b/>
                <w:sz w:val="20"/>
                <w:szCs w:val="20"/>
                <w:highlight w:val="green"/>
              </w:rPr>
              <w:t xml:space="preserve"> </w:t>
            </w:r>
            <w:r w:rsidR="00A35753" w:rsidRPr="00AD7702">
              <w:rPr>
                <w:sz w:val="20"/>
                <w:szCs w:val="20"/>
                <w:highlight w:val="green"/>
              </w:rPr>
              <w:t>GOAL MET</w:t>
            </w:r>
          </w:p>
          <w:p w14:paraId="28DEC413" w14:textId="77777777" w:rsidR="00B915C7" w:rsidRPr="00AD7702" w:rsidRDefault="00B915C7" w:rsidP="00E12F54">
            <w:pPr>
              <w:rPr>
                <w:b/>
                <w:sz w:val="20"/>
                <w:szCs w:val="20"/>
              </w:rPr>
            </w:pPr>
          </w:p>
          <w:p w14:paraId="382D992A" w14:textId="77777777" w:rsidR="00CD303A" w:rsidRPr="00AD7702" w:rsidRDefault="00CD303A" w:rsidP="00E12F54">
            <w:pPr>
              <w:rPr>
                <w:sz w:val="20"/>
                <w:szCs w:val="20"/>
              </w:rPr>
            </w:pPr>
            <w:r w:rsidRPr="00AD7702">
              <w:rPr>
                <w:sz w:val="20"/>
                <w:szCs w:val="20"/>
              </w:rPr>
              <w:t xml:space="preserve">There are several active, student organizations on UA </w:t>
            </w:r>
            <w:proofErr w:type="spellStart"/>
            <w:r w:rsidRPr="00AD7702">
              <w:rPr>
                <w:sz w:val="20"/>
                <w:szCs w:val="20"/>
              </w:rPr>
              <w:t>Cossatot’s</w:t>
            </w:r>
            <w:proofErr w:type="spellEnd"/>
            <w:r w:rsidRPr="00AD7702">
              <w:rPr>
                <w:sz w:val="20"/>
                <w:szCs w:val="20"/>
              </w:rPr>
              <w:t xml:space="preserve"> campuses</w:t>
            </w:r>
            <w:r w:rsidRPr="00AD7702">
              <w:rPr>
                <w:b/>
                <w:sz w:val="20"/>
                <w:szCs w:val="20"/>
              </w:rPr>
              <w:t xml:space="preserve">.  </w:t>
            </w:r>
            <w:r w:rsidRPr="00AD7702">
              <w:rPr>
                <w:sz w:val="20"/>
                <w:szCs w:val="20"/>
              </w:rPr>
              <w:t xml:space="preserve">The recruiting of new and returning students to these organizations </w:t>
            </w:r>
            <w:r w:rsidR="001E0301" w:rsidRPr="00AD7702">
              <w:rPr>
                <w:sz w:val="20"/>
                <w:szCs w:val="20"/>
              </w:rPr>
              <w:t xml:space="preserve">happens in </w:t>
            </w:r>
            <w:proofErr w:type="gramStart"/>
            <w:r w:rsidR="001E0301" w:rsidRPr="00AD7702">
              <w:rPr>
                <w:sz w:val="20"/>
                <w:szCs w:val="20"/>
              </w:rPr>
              <w:t>a number of</w:t>
            </w:r>
            <w:proofErr w:type="gramEnd"/>
            <w:r w:rsidR="001E0301" w:rsidRPr="00AD7702">
              <w:rPr>
                <w:sz w:val="20"/>
                <w:szCs w:val="20"/>
              </w:rPr>
              <w:t xml:space="preserve"> ways:</w:t>
            </w:r>
          </w:p>
          <w:p w14:paraId="4A0A32BF" w14:textId="77777777" w:rsidR="001E0301" w:rsidRPr="00AD7702" w:rsidRDefault="001E0301" w:rsidP="00965E72">
            <w:pPr>
              <w:pStyle w:val="ListParagraph"/>
              <w:numPr>
                <w:ilvl w:val="0"/>
                <w:numId w:val="32"/>
              </w:numPr>
              <w:rPr>
                <w:sz w:val="20"/>
                <w:szCs w:val="20"/>
              </w:rPr>
            </w:pPr>
            <w:r w:rsidRPr="00AD7702">
              <w:rPr>
                <w:sz w:val="20"/>
                <w:szCs w:val="20"/>
              </w:rPr>
              <w:t>Information booths are set up at all campuses during Welcome Week.</w:t>
            </w:r>
            <w:r w:rsidR="00B5793D" w:rsidRPr="00AD7702">
              <w:rPr>
                <w:sz w:val="20"/>
                <w:szCs w:val="20"/>
              </w:rPr>
              <w:t xml:space="preserve"> (Rotaract, Student Ambassadors, Phi Theta Kappa)</w:t>
            </w:r>
          </w:p>
          <w:p w14:paraId="2BE025D3" w14:textId="77777777" w:rsidR="00B5793D" w:rsidRPr="00AD7702" w:rsidRDefault="009C06AA" w:rsidP="00965E72">
            <w:pPr>
              <w:pStyle w:val="ListParagraph"/>
              <w:numPr>
                <w:ilvl w:val="0"/>
                <w:numId w:val="32"/>
              </w:numPr>
              <w:rPr>
                <w:sz w:val="20"/>
                <w:szCs w:val="20"/>
              </w:rPr>
            </w:pPr>
            <w:r w:rsidRPr="00AD7702">
              <w:rPr>
                <w:sz w:val="20"/>
                <w:szCs w:val="20"/>
              </w:rPr>
              <w:t xml:space="preserve">Information is given during the first meeting day of classes within divisions (Collegiate </w:t>
            </w:r>
            <w:proofErr w:type="gramStart"/>
            <w:r w:rsidRPr="00AD7702">
              <w:rPr>
                <w:sz w:val="20"/>
                <w:szCs w:val="20"/>
              </w:rPr>
              <w:t>FFA ,</w:t>
            </w:r>
            <w:proofErr w:type="gramEnd"/>
            <w:r w:rsidRPr="00AD7702">
              <w:rPr>
                <w:sz w:val="20"/>
                <w:szCs w:val="20"/>
              </w:rPr>
              <w:t xml:space="preserve"> Nursing, OTA)</w:t>
            </w:r>
          </w:p>
          <w:p w14:paraId="0A9844DB" w14:textId="77777777" w:rsidR="009C06AA" w:rsidRPr="00AD7702" w:rsidRDefault="009C06AA" w:rsidP="00965E72">
            <w:pPr>
              <w:pStyle w:val="ListParagraph"/>
              <w:numPr>
                <w:ilvl w:val="0"/>
                <w:numId w:val="32"/>
              </w:numPr>
              <w:rPr>
                <w:sz w:val="20"/>
                <w:szCs w:val="20"/>
              </w:rPr>
            </w:pPr>
            <w:r w:rsidRPr="00AD7702">
              <w:rPr>
                <w:sz w:val="20"/>
                <w:szCs w:val="20"/>
              </w:rPr>
              <w:t>Organizations are promoted through social media</w:t>
            </w:r>
            <w:r w:rsidR="00BD263D" w:rsidRPr="00AD7702">
              <w:rPr>
                <w:sz w:val="20"/>
                <w:szCs w:val="20"/>
              </w:rPr>
              <w:t xml:space="preserve">, Ed88, and press </w:t>
            </w:r>
            <w:proofErr w:type="gramStart"/>
            <w:r w:rsidR="00BD263D" w:rsidRPr="00AD7702">
              <w:rPr>
                <w:sz w:val="20"/>
                <w:szCs w:val="20"/>
              </w:rPr>
              <w:t>releases</w:t>
            </w:r>
            <w:proofErr w:type="gramEnd"/>
          </w:p>
          <w:p w14:paraId="2675A1E7" w14:textId="77777777" w:rsidR="00D45481" w:rsidRPr="00AD7702" w:rsidRDefault="00D45481" w:rsidP="00965E72">
            <w:pPr>
              <w:pStyle w:val="ListParagraph"/>
              <w:numPr>
                <w:ilvl w:val="0"/>
                <w:numId w:val="32"/>
              </w:numPr>
              <w:rPr>
                <w:sz w:val="20"/>
                <w:szCs w:val="20"/>
              </w:rPr>
            </w:pPr>
            <w:r w:rsidRPr="00AD7702">
              <w:rPr>
                <w:sz w:val="20"/>
                <w:szCs w:val="20"/>
              </w:rPr>
              <w:t>Automatic enrollment into organizations (ALPNA-Nursing students)</w:t>
            </w:r>
          </w:p>
          <w:p w14:paraId="5B95CD12" w14:textId="77777777" w:rsidR="00A55406" w:rsidRPr="00AD7702" w:rsidRDefault="00A55406" w:rsidP="00E12F54">
            <w:pPr>
              <w:rPr>
                <w:b/>
                <w:sz w:val="20"/>
                <w:szCs w:val="20"/>
              </w:rPr>
            </w:pPr>
          </w:p>
          <w:p w14:paraId="5220BBB2" w14:textId="77777777" w:rsidR="00A55406" w:rsidRPr="00AD7702" w:rsidRDefault="00A55406" w:rsidP="00E12F54">
            <w:pPr>
              <w:rPr>
                <w:b/>
                <w:sz w:val="20"/>
                <w:szCs w:val="20"/>
              </w:rPr>
            </w:pPr>
          </w:p>
        </w:tc>
        <w:tc>
          <w:tcPr>
            <w:tcW w:w="3628" w:type="dxa"/>
            <w:gridSpan w:val="2"/>
            <w:tcBorders>
              <w:top w:val="single" w:sz="8" w:space="0" w:color="auto"/>
              <w:left w:val="single" w:sz="8" w:space="0" w:color="auto"/>
              <w:bottom w:val="single" w:sz="18" w:space="0" w:color="auto"/>
              <w:right w:val="single" w:sz="8" w:space="0" w:color="auto"/>
            </w:tcBorders>
            <w:shd w:val="clear" w:color="auto" w:fill="auto"/>
          </w:tcPr>
          <w:p w14:paraId="1CB14ED1" w14:textId="77777777" w:rsidR="005E5734" w:rsidRPr="00AD7702" w:rsidRDefault="00907D66" w:rsidP="00E12F54">
            <w:pPr>
              <w:rPr>
                <w:b/>
                <w:i/>
                <w:sz w:val="20"/>
                <w:szCs w:val="20"/>
              </w:rPr>
            </w:pPr>
            <w:r w:rsidRPr="00AD7702">
              <w:rPr>
                <w:b/>
                <w:sz w:val="20"/>
                <w:szCs w:val="20"/>
              </w:rPr>
              <w:t xml:space="preserve">2.4b. </w:t>
            </w:r>
            <w:r w:rsidRPr="00AD7702">
              <w:rPr>
                <w:b/>
                <w:i/>
                <w:sz w:val="20"/>
                <w:szCs w:val="20"/>
              </w:rPr>
              <w:t>CSS Offerings</w:t>
            </w:r>
          </w:p>
          <w:p w14:paraId="13CB595B" w14:textId="77777777" w:rsidR="0012086E" w:rsidRPr="00AD7702" w:rsidRDefault="0012086E" w:rsidP="00E12F54">
            <w:pPr>
              <w:rPr>
                <w:b/>
                <w:i/>
                <w:sz w:val="20"/>
                <w:szCs w:val="20"/>
              </w:rPr>
            </w:pPr>
          </w:p>
          <w:p w14:paraId="78055AFC" w14:textId="77777777" w:rsidR="00907D66" w:rsidRPr="00AD7702" w:rsidRDefault="00907D66" w:rsidP="00E12F54">
            <w:pPr>
              <w:rPr>
                <w:sz w:val="20"/>
                <w:szCs w:val="20"/>
              </w:rPr>
            </w:pPr>
            <w:r w:rsidRPr="00AD7702">
              <w:rPr>
                <w:i/>
                <w:sz w:val="20"/>
                <w:szCs w:val="20"/>
              </w:rPr>
              <w:t>Who</w:t>
            </w:r>
            <w:r w:rsidRPr="00AD7702">
              <w:rPr>
                <w:sz w:val="20"/>
                <w:szCs w:val="20"/>
              </w:rPr>
              <w:t>:  Erika Buenrrostro, Dir. CSS</w:t>
            </w:r>
          </w:p>
          <w:p w14:paraId="6D9C8D39" w14:textId="77777777" w:rsidR="0012086E" w:rsidRPr="00AD7702" w:rsidRDefault="0012086E" w:rsidP="00E12F54">
            <w:pPr>
              <w:rPr>
                <w:sz w:val="20"/>
                <w:szCs w:val="20"/>
              </w:rPr>
            </w:pPr>
          </w:p>
          <w:p w14:paraId="7318F073" w14:textId="77777777" w:rsidR="00054683" w:rsidRPr="00AD7702" w:rsidRDefault="0037762F" w:rsidP="00E12F54">
            <w:pPr>
              <w:rPr>
                <w:sz w:val="20"/>
                <w:szCs w:val="20"/>
              </w:rPr>
            </w:pPr>
            <w:r w:rsidRPr="00AD7702">
              <w:rPr>
                <w:i/>
                <w:sz w:val="20"/>
                <w:szCs w:val="20"/>
              </w:rPr>
              <w:t>Measurement Tools/Methodology: n</w:t>
            </w:r>
            <w:r w:rsidR="00054683" w:rsidRPr="00AD7702">
              <w:rPr>
                <w:sz w:val="20"/>
                <w:szCs w:val="20"/>
              </w:rPr>
              <w:t>umber of offerings provided through CSS</w:t>
            </w:r>
            <w:r w:rsidR="00D460E3" w:rsidRPr="00AD7702">
              <w:rPr>
                <w:sz w:val="20"/>
                <w:szCs w:val="20"/>
              </w:rPr>
              <w:t>:</w:t>
            </w:r>
            <w:r w:rsidR="003E1C54" w:rsidRPr="00AD7702">
              <w:rPr>
                <w:sz w:val="20"/>
                <w:szCs w:val="20"/>
              </w:rPr>
              <w:t xml:space="preserve"> Number of students served -650</w:t>
            </w:r>
          </w:p>
          <w:p w14:paraId="675E05EE" w14:textId="77777777" w:rsidR="00DD009D" w:rsidRPr="00AD7702" w:rsidRDefault="00DD009D" w:rsidP="00E12F54">
            <w:pPr>
              <w:rPr>
                <w:sz w:val="20"/>
                <w:szCs w:val="20"/>
              </w:rPr>
            </w:pPr>
          </w:p>
          <w:p w14:paraId="0CEB557F" w14:textId="309B56A0" w:rsidR="00207A75" w:rsidRDefault="00A22E1C" w:rsidP="00E12F54">
            <w:pPr>
              <w:rPr>
                <w:sz w:val="20"/>
                <w:szCs w:val="20"/>
              </w:rPr>
            </w:pPr>
            <w:r>
              <w:rPr>
                <w:b/>
                <w:sz w:val="20"/>
                <w:szCs w:val="20"/>
                <w:highlight w:val="green"/>
              </w:rPr>
              <w:t>2021</w:t>
            </w:r>
            <w:r w:rsidR="00AD6A5A">
              <w:rPr>
                <w:b/>
                <w:sz w:val="20"/>
                <w:szCs w:val="20"/>
                <w:highlight w:val="green"/>
              </w:rPr>
              <w:t>-</w:t>
            </w:r>
            <w:r>
              <w:rPr>
                <w:b/>
                <w:sz w:val="20"/>
                <w:szCs w:val="20"/>
                <w:highlight w:val="green"/>
              </w:rPr>
              <w:t xml:space="preserve">22 </w:t>
            </w:r>
            <w:r w:rsidR="00207A75" w:rsidRPr="00AD7702">
              <w:rPr>
                <w:b/>
                <w:sz w:val="20"/>
                <w:szCs w:val="20"/>
                <w:highlight w:val="green"/>
              </w:rPr>
              <w:t>Results:</w:t>
            </w:r>
            <w:r w:rsidR="00A35753" w:rsidRPr="00AD7702">
              <w:rPr>
                <w:b/>
                <w:sz w:val="20"/>
                <w:szCs w:val="20"/>
                <w:highlight w:val="green"/>
              </w:rPr>
              <w:t xml:space="preserve"> </w:t>
            </w:r>
            <w:r w:rsidR="00A35753" w:rsidRPr="00AD7702">
              <w:rPr>
                <w:sz w:val="20"/>
                <w:szCs w:val="20"/>
                <w:highlight w:val="green"/>
              </w:rPr>
              <w:t>GOAL MET</w:t>
            </w:r>
          </w:p>
          <w:p w14:paraId="5256F2F1" w14:textId="77777777" w:rsidR="00B915C7" w:rsidRPr="00AD7702" w:rsidRDefault="00B915C7" w:rsidP="00E12F54">
            <w:pPr>
              <w:rPr>
                <w:sz w:val="20"/>
                <w:szCs w:val="20"/>
              </w:rPr>
            </w:pPr>
          </w:p>
          <w:p w14:paraId="7F07F6C8" w14:textId="77777777" w:rsidR="00D460E3" w:rsidRPr="00AD7702" w:rsidRDefault="00D460E3" w:rsidP="00E12F54">
            <w:pPr>
              <w:rPr>
                <w:b/>
                <w:sz w:val="20"/>
                <w:szCs w:val="20"/>
              </w:rPr>
            </w:pPr>
            <w:r w:rsidRPr="00AD7702">
              <w:rPr>
                <w:b/>
                <w:sz w:val="20"/>
                <w:szCs w:val="20"/>
              </w:rPr>
              <w:t>Community Collaborations</w:t>
            </w:r>
            <w:r w:rsidR="00512F3A" w:rsidRPr="00AD7702">
              <w:rPr>
                <w:b/>
                <w:sz w:val="20"/>
                <w:szCs w:val="20"/>
              </w:rPr>
              <w:t>:</w:t>
            </w:r>
          </w:p>
          <w:p w14:paraId="09E1630D" w14:textId="77777777" w:rsidR="00512F3A" w:rsidRPr="00AD7702" w:rsidRDefault="00512F3A" w:rsidP="00965E72">
            <w:pPr>
              <w:pStyle w:val="ListParagraph"/>
              <w:numPr>
                <w:ilvl w:val="0"/>
                <w:numId w:val="18"/>
              </w:numPr>
              <w:rPr>
                <w:sz w:val="20"/>
                <w:szCs w:val="20"/>
              </w:rPr>
            </w:pPr>
            <w:r w:rsidRPr="00AD7702">
              <w:rPr>
                <w:sz w:val="20"/>
                <w:szCs w:val="20"/>
              </w:rPr>
              <w:t>CADC member</w:t>
            </w:r>
          </w:p>
          <w:p w14:paraId="26A19338" w14:textId="77777777" w:rsidR="00D460E3" w:rsidRPr="00AD7702" w:rsidRDefault="00D460E3" w:rsidP="00E12F54">
            <w:pPr>
              <w:rPr>
                <w:b/>
                <w:sz w:val="20"/>
                <w:szCs w:val="20"/>
              </w:rPr>
            </w:pPr>
            <w:r w:rsidRPr="00AD7702">
              <w:rPr>
                <w:b/>
                <w:sz w:val="20"/>
                <w:szCs w:val="20"/>
              </w:rPr>
              <w:t>Cultural Awareness Events</w:t>
            </w:r>
            <w:r w:rsidR="00512F3A" w:rsidRPr="00AD7702">
              <w:rPr>
                <w:b/>
                <w:sz w:val="20"/>
                <w:szCs w:val="20"/>
              </w:rPr>
              <w:t>:</w:t>
            </w:r>
          </w:p>
          <w:p w14:paraId="79B25E1E" w14:textId="77777777" w:rsidR="00512F3A" w:rsidRPr="00AD7702" w:rsidRDefault="00512F3A" w:rsidP="00965E72">
            <w:pPr>
              <w:pStyle w:val="ListParagraph"/>
              <w:numPr>
                <w:ilvl w:val="0"/>
                <w:numId w:val="18"/>
              </w:numPr>
              <w:rPr>
                <w:sz w:val="20"/>
                <w:szCs w:val="20"/>
              </w:rPr>
            </w:pPr>
            <w:r w:rsidRPr="00AD7702">
              <w:rPr>
                <w:sz w:val="20"/>
                <w:szCs w:val="20"/>
              </w:rPr>
              <w:t>Hispanic History Month</w:t>
            </w:r>
          </w:p>
          <w:p w14:paraId="0F98EF0C" w14:textId="77777777" w:rsidR="00512F3A" w:rsidRPr="00AD7702" w:rsidRDefault="00512F3A" w:rsidP="00965E72">
            <w:pPr>
              <w:pStyle w:val="ListParagraph"/>
              <w:numPr>
                <w:ilvl w:val="0"/>
                <w:numId w:val="18"/>
              </w:numPr>
              <w:rPr>
                <w:sz w:val="20"/>
                <w:szCs w:val="20"/>
              </w:rPr>
            </w:pPr>
            <w:r w:rsidRPr="00AD7702">
              <w:rPr>
                <w:sz w:val="20"/>
                <w:szCs w:val="20"/>
              </w:rPr>
              <w:t>Black History Month</w:t>
            </w:r>
          </w:p>
          <w:p w14:paraId="05947B05" w14:textId="77777777" w:rsidR="00512F3A" w:rsidRPr="00AD7702" w:rsidRDefault="0051577B" w:rsidP="00965E72">
            <w:pPr>
              <w:pStyle w:val="ListParagraph"/>
              <w:numPr>
                <w:ilvl w:val="0"/>
                <w:numId w:val="18"/>
              </w:numPr>
              <w:rPr>
                <w:sz w:val="20"/>
                <w:szCs w:val="20"/>
              </w:rPr>
            </w:pPr>
            <w:r w:rsidRPr="00AD7702">
              <w:rPr>
                <w:sz w:val="20"/>
                <w:szCs w:val="20"/>
              </w:rPr>
              <w:t>Native American</w:t>
            </w:r>
            <w:r w:rsidR="00512F3A" w:rsidRPr="00AD7702">
              <w:rPr>
                <w:sz w:val="20"/>
                <w:szCs w:val="20"/>
              </w:rPr>
              <w:t xml:space="preserve"> Week</w:t>
            </w:r>
          </w:p>
          <w:p w14:paraId="325D855F" w14:textId="77777777" w:rsidR="00F03D70" w:rsidRPr="00AD7702" w:rsidRDefault="00F03D70" w:rsidP="00965E72">
            <w:pPr>
              <w:pStyle w:val="ListParagraph"/>
              <w:numPr>
                <w:ilvl w:val="0"/>
                <w:numId w:val="18"/>
              </w:numPr>
              <w:rPr>
                <w:sz w:val="20"/>
                <w:szCs w:val="20"/>
              </w:rPr>
            </w:pPr>
            <w:r w:rsidRPr="00AD7702">
              <w:rPr>
                <w:sz w:val="20"/>
                <w:szCs w:val="20"/>
              </w:rPr>
              <w:t>Red Ribbon Week</w:t>
            </w:r>
          </w:p>
          <w:p w14:paraId="2C56B21A" w14:textId="77777777" w:rsidR="00D460E3" w:rsidRPr="00AD7702" w:rsidRDefault="00112275" w:rsidP="00E12F54">
            <w:pPr>
              <w:rPr>
                <w:sz w:val="20"/>
                <w:szCs w:val="20"/>
              </w:rPr>
            </w:pPr>
            <w:r w:rsidRPr="00AD7702">
              <w:rPr>
                <w:b/>
                <w:sz w:val="20"/>
                <w:szCs w:val="20"/>
              </w:rPr>
              <w:t>Grants/Dept. Collaborations</w:t>
            </w:r>
            <w:r w:rsidR="00F03D70" w:rsidRPr="00AD7702">
              <w:rPr>
                <w:b/>
                <w:sz w:val="20"/>
                <w:szCs w:val="20"/>
              </w:rPr>
              <w:t>:</w:t>
            </w:r>
            <w:r w:rsidR="000D444D" w:rsidRPr="00AD7702">
              <w:rPr>
                <w:b/>
                <w:sz w:val="20"/>
                <w:szCs w:val="20"/>
              </w:rPr>
              <w:t xml:space="preserve"> (</w:t>
            </w:r>
            <w:r w:rsidR="000D444D" w:rsidRPr="00AD7702">
              <w:rPr>
                <w:sz w:val="20"/>
                <w:szCs w:val="20"/>
              </w:rPr>
              <w:t xml:space="preserve">Over $100,000.00 in grant funding to </w:t>
            </w:r>
            <w:r w:rsidR="00E8683C" w:rsidRPr="00AD7702">
              <w:rPr>
                <w:sz w:val="20"/>
                <w:szCs w:val="20"/>
              </w:rPr>
              <w:t xml:space="preserve">help students, create and fund new work positions at UA </w:t>
            </w:r>
            <w:proofErr w:type="spellStart"/>
            <w:r w:rsidR="00E8683C" w:rsidRPr="00AD7702">
              <w:rPr>
                <w:sz w:val="20"/>
                <w:szCs w:val="20"/>
              </w:rPr>
              <w:t>Cossatot</w:t>
            </w:r>
            <w:proofErr w:type="spellEnd"/>
            <w:r w:rsidR="00E8683C" w:rsidRPr="00AD7702">
              <w:rPr>
                <w:sz w:val="20"/>
                <w:szCs w:val="20"/>
              </w:rPr>
              <w:t>, and provide leadership training</w:t>
            </w:r>
            <w:r w:rsidR="00256E1F" w:rsidRPr="00AD7702">
              <w:rPr>
                <w:sz w:val="20"/>
                <w:szCs w:val="20"/>
              </w:rPr>
              <w:t>/internships</w:t>
            </w:r>
            <w:r w:rsidR="00E8683C" w:rsidRPr="00AD7702">
              <w:rPr>
                <w:sz w:val="20"/>
                <w:szCs w:val="20"/>
              </w:rPr>
              <w:t>)</w:t>
            </w:r>
          </w:p>
          <w:p w14:paraId="106EE257" w14:textId="77777777" w:rsidR="00F03D70" w:rsidRPr="00AD7702" w:rsidRDefault="00F03D70" w:rsidP="00965E72">
            <w:pPr>
              <w:pStyle w:val="ListParagraph"/>
              <w:numPr>
                <w:ilvl w:val="0"/>
                <w:numId w:val="19"/>
              </w:numPr>
              <w:rPr>
                <w:sz w:val="20"/>
                <w:szCs w:val="20"/>
              </w:rPr>
            </w:pPr>
            <w:r w:rsidRPr="00AD7702">
              <w:rPr>
                <w:sz w:val="20"/>
                <w:szCs w:val="20"/>
              </w:rPr>
              <w:t>Title III Grant</w:t>
            </w:r>
          </w:p>
          <w:p w14:paraId="4A966FB0" w14:textId="77777777" w:rsidR="00F03D70" w:rsidRPr="00AD7702" w:rsidRDefault="00F03D70" w:rsidP="00965E72">
            <w:pPr>
              <w:pStyle w:val="ListParagraph"/>
              <w:numPr>
                <w:ilvl w:val="0"/>
                <w:numId w:val="19"/>
              </w:numPr>
              <w:rPr>
                <w:sz w:val="20"/>
                <w:szCs w:val="20"/>
              </w:rPr>
            </w:pPr>
            <w:r w:rsidRPr="00AD7702">
              <w:rPr>
                <w:sz w:val="20"/>
                <w:szCs w:val="20"/>
              </w:rPr>
              <w:t>Christus St. Michael’s Grant</w:t>
            </w:r>
          </w:p>
          <w:p w14:paraId="71218747" w14:textId="77777777" w:rsidR="00F03D70" w:rsidRPr="00AD7702" w:rsidRDefault="00F03D70" w:rsidP="00965E72">
            <w:pPr>
              <w:pStyle w:val="ListParagraph"/>
              <w:numPr>
                <w:ilvl w:val="0"/>
                <w:numId w:val="19"/>
              </w:numPr>
              <w:rPr>
                <w:sz w:val="20"/>
                <w:szCs w:val="20"/>
              </w:rPr>
            </w:pPr>
            <w:r w:rsidRPr="00AD7702">
              <w:rPr>
                <w:sz w:val="20"/>
                <w:szCs w:val="20"/>
              </w:rPr>
              <w:t>Cares Act Fund</w:t>
            </w:r>
          </w:p>
          <w:p w14:paraId="6DB746FB" w14:textId="77777777" w:rsidR="00F03D70" w:rsidRPr="00AD7702" w:rsidRDefault="00F03D70" w:rsidP="00965E72">
            <w:pPr>
              <w:pStyle w:val="ListParagraph"/>
              <w:numPr>
                <w:ilvl w:val="0"/>
                <w:numId w:val="19"/>
              </w:numPr>
              <w:rPr>
                <w:sz w:val="20"/>
                <w:szCs w:val="20"/>
              </w:rPr>
            </w:pPr>
            <w:r w:rsidRPr="00AD7702">
              <w:rPr>
                <w:sz w:val="20"/>
                <w:szCs w:val="20"/>
              </w:rPr>
              <w:t>JAG Grant</w:t>
            </w:r>
          </w:p>
          <w:p w14:paraId="6639E8BB" w14:textId="77777777" w:rsidR="00F03D70" w:rsidRPr="00AD7702" w:rsidRDefault="00F03D70" w:rsidP="00965E72">
            <w:pPr>
              <w:pStyle w:val="ListParagraph"/>
              <w:numPr>
                <w:ilvl w:val="0"/>
                <w:numId w:val="19"/>
              </w:numPr>
              <w:rPr>
                <w:sz w:val="20"/>
                <w:szCs w:val="20"/>
              </w:rPr>
            </w:pPr>
            <w:r w:rsidRPr="00AD7702">
              <w:rPr>
                <w:sz w:val="20"/>
                <w:szCs w:val="20"/>
              </w:rPr>
              <w:t>Dream Grant</w:t>
            </w:r>
          </w:p>
          <w:p w14:paraId="63F3AAE5" w14:textId="77777777" w:rsidR="00112275" w:rsidRPr="00AD7702" w:rsidRDefault="006B1BDA" w:rsidP="00E12F54">
            <w:pPr>
              <w:rPr>
                <w:b/>
                <w:sz w:val="20"/>
                <w:szCs w:val="20"/>
              </w:rPr>
            </w:pPr>
            <w:r w:rsidRPr="00AD7702">
              <w:rPr>
                <w:b/>
                <w:sz w:val="20"/>
                <w:szCs w:val="20"/>
              </w:rPr>
              <w:t>Student Offerings/suppor</w:t>
            </w:r>
            <w:r w:rsidR="00256E1F" w:rsidRPr="00AD7702">
              <w:rPr>
                <w:b/>
                <w:sz w:val="20"/>
                <w:szCs w:val="20"/>
              </w:rPr>
              <w:t>t:</w:t>
            </w:r>
          </w:p>
          <w:p w14:paraId="038A1560" w14:textId="77777777" w:rsidR="00A01EFD" w:rsidRPr="00AD7702" w:rsidRDefault="00A01EFD" w:rsidP="00965E72">
            <w:pPr>
              <w:pStyle w:val="ListParagraph"/>
              <w:numPr>
                <w:ilvl w:val="0"/>
                <w:numId w:val="20"/>
              </w:numPr>
              <w:rPr>
                <w:sz w:val="20"/>
                <w:szCs w:val="20"/>
              </w:rPr>
            </w:pPr>
            <w:r w:rsidRPr="00AD7702">
              <w:rPr>
                <w:sz w:val="20"/>
                <w:szCs w:val="20"/>
              </w:rPr>
              <w:t>Financial Literacy Workshop</w:t>
            </w:r>
          </w:p>
          <w:p w14:paraId="6FA53ABE" w14:textId="77777777" w:rsidR="00A01EFD" w:rsidRPr="00AD7702" w:rsidRDefault="00A01EFD" w:rsidP="00965E72">
            <w:pPr>
              <w:pStyle w:val="ListParagraph"/>
              <w:numPr>
                <w:ilvl w:val="0"/>
                <w:numId w:val="20"/>
              </w:numPr>
              <w:rPr>
                <w:sz w:val="20"/>
                <w:szCs w:val="20"/>
              </w:rPr>
            </w:pPr>
            <w:r w:rsidRPr="00AD7702">
              <w:rPr>
                <w:sz w:val="20"/>
                <w:szCs w:val="20"/>
              </w:rPr>
              <w:t>Soft Skills Training Workshop</w:t>
            </w:r>
          </w:p>
          <w:p w14:paraId="0701DDC9" w14:textId="77777777" w:rsidR="00A01EFD" w:rsidRPr="00AD7702" w:rsidRDefault="00A01EFD" w:rsidP="00965E72">
            <w:pPr>
              <w:pStyle w:val="ListParagraph"/>
              <w:numPr>
                <w:ilvl w:val="0"/>
                <w:numId w:val="20"/>
              </w:numPr>
              <w:rPr>
                <w:sz w:val="20"/>
                <w:szCs w:val="20"/>
              </w:rPr>
            </w:pPr>
            <w:r w:rsidRPr="00AD7702">
              <w:rPr>
                <w:sz w:val="20"/>
                <w:szCs w:val="20"/>
              </w:rPr>
              <w:t>Food Pantry</w:t>
            </w:r>
          </w:p>
          <w:p w14:paraId="4F5297F7" w14:textId="77777777" w:rsidR="00402857" w:rsidRPr="00AD7702" w:rsidRDefault="00A01EFD" w:rsidP="00965E72">
            <w:pPr>
              <w:pStyle w:val="ListParagraph"/>
              <w:numPr>
                <w:ilvl w:val="0"/>
                <w:numId w:val="20"/>
              </w:numPr>
              <w:rPr>
                <w:sz w:val="20"/>
                <w:szCs w:val="20"/>
              </w:rPr>
            </w:pPr>
            <w:r w:rsidRPr="00AD7702">
              <w:rPr>
                <w:sz w:val="20"/>
                <w:szCs w:val="20"/>
              </w:rPr>
              <w:t>We</w:t>
            </w:r>
            <w:r w:rsidR="00FA6DA2" w:rsidRPr="00AD7702">
              <w:rPr>
                <w:sz w:val="20"/>
                <w:szCs w:val="20"/>
              </w:rPr>
              <w:t>e</w:t>
            </w:r>
            <w:r w:rsidRPr="00AD7702">
              <w:rPr>
                <w:sz w:val="20"/>
                <w:szCs w:val="20"/>
              </w:rPr>
              <w:t xml:space="preserve">kly Food Voucher cards for Campus </w:t>
            </w:r>
            <w:proofErr w:type="gramStart"/>
            <w:r w:rsidRPr="00AD7702">
              <w:rPr>
                <w:sz w:val="20"/>
                <w:szCs w:val="20"/>
              </w:rPr>
              <w:t>Café</w:t>
            </w:r>
            <w:r w:rsidR="00FA6DA2" w:rsidRPr="00AD7702">
              <w:rPr>
                <w:sz w:val="20"/>
                <w:szCs w:val="20"/>
              </w:rPr>
              <w:t>s ,</w:t>
            </w:r>
            <w:proofErr w:type="gramEnd"/>
            <w:r w:rsidR="00FA6DA2" w:rsidRPr="00AD7702">
              <w:rPr>
                <w:sz w:val="20"/>
                <w:szCs w:val="20"/>
              </w:rPr>
              <w:t xml:space="preserve"> Brookshire’s (DQ, NV,ASH)</w:t>
            </w:r>
          </w:p>
        </w:tc>
        <w:tc>
          <w:tcPr>
            <w:tcW w:w="4090" w:type="dxa"/>
            <w:tcBorders>
              <w:top w:val="single" w:sz="8" w:space="0" w:color="auto"/>
              <w:left w:val="single" w:sz="8" w:space="0" w:color="auto"/>
              <w:bottom w:val="single" w:sz="18" w:space="0" w:color="auto"/>
              <w:right w:val="single" w:sz="18" w:space="0" w:color="auto"/>
            </w:tcBorders>
            <w:shd w:val="clear" w:color="auto" w:fill="FFFFFF" w:themeFill="background1"/>
          </w:tcPr>
          <w:p w14:paraId="30292D6E" w14:textId="77777777" w:rsidR="005E5734" w:rsidRPr="00AD7702" w:rsidRDefault="0012086E" w:rsidP="00E12F54">
            <w:pPr>
              <w:rPr>
                <w:b/>
                <w:i/>
                <w:sz w:val="20"/>
                <w:szCs w:val="20"/>
              </w:rPr>
            </w:pPr>
            <w:r w:rsidRPr="00AD7702">
              <w:rPr>
                <w:b/>
                <w:sz w:val="20"/>
                <w:szCs w:val="20"/>
              </w:rPr>
              <w:t xml:space="preserve">2.4c. </w:t>
            </w:r>
            <w:r w:rsidRPr="00AD7702">
              <w:rPr>
                <w:b/>
                <w:i/>
                <w:sz w:val="20"/>
                <w:szCs w:val="20"/>
              </w:rPr>
              <w:t>Increase specific populations to match that of our communities</w:t>
            </w:r>
          </w:p>
          <w:p w14:paraId="5E7D50EE" w14:textId="77777777" w:rsidR="0012086E" w:rsidRPr="00AD7702" w:rsidRDefault="00CE4E04" w:rsidP="00E12F54">
            <w:pPr>
              <w:rPr>
                <w:sz w:val="20"/>
                <w:szCs w:val="20"/>
              </w:rPr>
            </w:pPr>
            <w:r w:rsidRPr="00AD7702">
              <w:rPr>
                <w:sz w:val="20"/>
                <w:szCs w:val="20"/>
              </w:rPr>
              <w:t>(Target populations for growth-</w:t>
            </w:r>
            <w:r w:rsidR="007646D4" w:rsidRPr="00AD7702">
              <w:rPr>
                <w:sz w:val="20"/>
                <w:szCs w:val="20"/>
              </w:rPr>
              <w:t xml:space="preserve">Hispanic </w:t>
            </w:r>
            <w:r w:rsidRPr="00AD7702">
              <w:rPr>
                <w:sz w:val="20"/>
                <w:szCs w:val="20"/>
              </w:rPr>
              <w:t>and African American students)</w:t>
            </w:r>
          </w:p>
          <w:p w14:paraId="2FC17F8B" w14:textId="77777777" w:rsidR="00CE4E04" w:rsidRPr="00AD7702" w:rsidRDefault="00CE4E04" w:rsidP="00E12F54">
            <w:pPr>
              <w:rPr>
                <w:b/>
                <w:i/>
                <w:sz w:val="20"/>
                <w:szCs w:val="20"/>
              </w:rPr>
            </w:pPr>
          </w:p>
          <w:p w14:paraId="1600CF20" w14:textId="77777777" w:rsidR="0012086E" w:rsidRPr="00AD7702" w:rsidRDefault="007646D4" w:rsidP="00E12F54">
            <w:pPr>
              <w:rPr>
                <w:sz w:val="20"/>
                <w:szCs w:val="20"/>
              </w:rPr>
            </w:pPr>
            <w:r w:rsidRPr="00AD7702">
              <w:rPr>
                <w:i/>
                <w:sz w:val="20"/>
                <w:szCs w:val="20"/>
              </w:rPr>
              <w:t xml:space="preserve">Target Metric: </w:t>
            </w:r>
            <w:r w:rsidR="00316701" w:rsidRPr="00AD7702">
              <w:rPr>
                <w:sz w:val="20"/>
                <w:szCs w:val="20"/>
              </w:rPr>
              <w:t>30% Hispanic, 15% African American</w:t>
            </w:r>
          </w:p>
          <w:p w14:paraId="0A4F7224" w14:textId="77777777" w:rsidR="00316701" w:rsidRPr="00AD7702" w:rsidRDefault="00316701" w:rsidP="00E12F54">
            <w:pPr>
              <w:rPr>
                <w:sz w:val="20"/>
                <w:szCs w:val="20"/>
              </w:rPr>
            </w:pPr>
          </w:p>
          <w:p w14:paraId="4E1ACC0D" w14:textId="1FFBB75C" w:rsidR="00A35753" w:rsidRPr="00AD7702" w:rsidRDefault="00316701" w:rsidP="00E12F54">
            <w:pPr>
              <w:rPr>
                <w:sz w:val="20"/>
                <w:szCs w:val="20"/>
              </w:rPr>
            </w:pPr>
            <w:r w:rsidRPr="00AD7702">
              <w:rPr>
                <w:b/>
                <w:sz w:val="20"/>
                <w:szCs w:val="20"/>
                <w:highlight w:val="yellow"/>
              </w:rPr>
              <w:t>Results</w:t>
            </w:r>
            <w:r w:rsidRPr="00AD7702">
              <w:rPr>
                <w:sz w:val="20"/>
                <w:szCs w:val="20"/>
                <w:highlight w:val="yellow"/>
              </w:rPr>
              <w:t>:</w:t>
            </w:r>
            <w:r w:rsidR="00DD4679" w:rsidRPr="00AD7702">
              <w:rPr>
                <w:sz w:val="20"/>
                <w:szCs w:val="20"/>
                <w:highlight w:val="yellow"/>
              </w:rPr>
              <w:t xml:space="preserve">  </w:t>
            </w:r>
            <w:r w:rsidR="00A35753" w:rsidRPr="00AD7702">
              <w:rPr>
                <w:sz w:val="20"/>
                <w:szCs w:val="20"/>
                <w:highlight w:val="yellow"/>
              </w:rPr>
              <w:t>ONGOING</w:t>
            </w:r>
          </w:p>
          <w:p w14:paraId="5AE48A43" w14:textId="77777777" w:rsidR="00A35753" w:rsidRPr="00AD7702" w:rsidRDefault="00A35753" w:rsidP="00E12F54">
            <w:pPr>
              <w:rPr>
                <w:sz w:val="20"/>
                <w:szCs w:val="20"/>
              </w:rPr>
            </w:pPr>
          </w:p>
          <w:p w14:paraId="5A4F5B21" w14:textId="77777777" w:rsidR="0032258D" w:rsidRPr="00AD7702" w:rsidRDefault="00DD4679" w:rsidP="00E12F54">
            <w:pPr>
              <w:rPr>
                <w:sz w:val="20"/>
                <w:szCs w:val="20"/>
              </w:rPr>
            </w:pPr>
            <w:r w:rsidRPr="00AD7702">
              <w:rPr>
                <w:sz w:val="20"/>
                <w:szCs w:val="20"/>
              </w:rPr>
              <w:t xml:space="preserve">A 5-year </w:t>
            </w:r>
            <w:r w:rsidR="00847053" w:rsidRPr="00AD7702">
              <w:rPr>
                <w:sz w:val="20"/>
                <w:szCs w:val="20"/>
              </w:rPr>
              <w:t>enrollment h</w:t>
            </w:r>
            <w:r w:rsidR="0032258D" w:rsidRPr="00AD7702">
              <w:rPr>
                <w:sz w:val="20"/>
                <w:szCs w:val="20"/>
              </w:rPr>
              <w:t xml:space="preserve">istory reveals that the average Hispanic </w:t>
            </w:r>
            <w:r w:rsidR="00F44412" w:rsidRPr="00AD7702">
              <w:rPr>
                <w:sz w:val="20"/>
                <w:szCs w:val="20"/>
              </w:rPr>
              <w:t>student population</w:t>
            </w:r>
            <w:r w:rsidR="0032258D" w:rsidRPr="00AD7702">
              <w:rPr>
                <w:sz w:val="20"/>
                <w:szCs w:val="20"/>
              </w:rPr>
              <w:t xml:space="preserve"> is </w:t>
            </w:r>
            <w:r w:rsidR="00951EFD" w:rsidRPr="00AD7702">
              <w:rPr>
                <w:sz w:val="20"/>
                <w:szCs w:val="20"/>
              </w:rPr>
              <w:t>at 25.28%.  Enrollment history for the African American student sector is at 13%</w:t>
            </w:r>
            <w:r w:rsidR="00F44412" w:rsidRPr="00AD7702">
              <w:rPr>
                <w:sz w:val="20"/>
                <w:szCs w:val="20"/>
              </w:rPr>
              <w:t>.  With the target metrics set at 30% and 15% respectively, there is roo</w:t>
            </w:r>
            <w:r w:rsidR="00C707EE" w:rsidRPr="00AD7702">
              <w:rPr>
                <w:sz w:val="20"/>
                <w:szCs w:val="20"/>
              </w:rPr>
              <w:t xml:space="preserve">m for growth to reach this </w:t>
            </w:r>
            <w:proofErr w:type="gramStart"/>
            <w:r w:rsidR="00C707EE" w:rsidRPr="00AD7702">
              <w:rPr>
                <w:sz w:val="20"/>
                <w:szCs w:val="20"/>
              </w:rPr>
              <w:t>goal</w:t>
            </w:r>
            <w:proofErr w:type="gramEnd"/>
          </w:p>
          <w:p w14:paraId="18B5C104" w14:textId="654A04D2" w:rsidR="00DD4679" w:rsidRDefault="00BB69D6" w:rsidP="00E12F54">
            <w:pPr>
              <w:rPr>
                <w:b/>
                <w:sz w:val="20"/>
                <w:szCs w:val="20"/>
              </w:rPr>
            </w:pPr>
            <w:r w:rsidRPr="00AD7702">
              <w:rPr>
                <w:b/>
                <w:sz w:val="20"/>
                <w:szCs w:val="20"/>
              </w:rPr>
              <w:t xml:space="preserve"> (</w:t>
            </w:r>
            <w:r w:rsidR="00002D7D" w:rsidRPr="00AD7702">
              <w:rPr>
                <w:b/>
                <w:sz w:val="20"/>
                <w:szCs w:val="20"/>
              </w:rPr>
              <w:t>See APPENDIX A, Table A-4</w:t>
            </w:r>
            <w:r w:rsidRPr="00AD7702">
              <w:rPr>
                <w:b/>
                <w:sz w:val="20"/>
                <w:szCs w:val="20"/>
              </w:rPr>
              <w:t>)</w:t>
            </w:r>
          </w:p>
          <w:p w14:paraId="63A7EA3E" w14:textId="3BD23353" w:rsidR="004155EE" w:rsidRDefault="004155EE" w:rsidP="00E12F54">
            <w:pPr>
              <w:rPr>
                <w:b/>
                <w:sz w:val="20"/>
                <w:szCs w:val="20"/>
              </w:rPr>
            </w:pPr>
          </w:p>
          <w:p w14:paraId="0A07D916" w14:textId="3E3CC83F" w:rsidR="004155EE" w:rsidRPr="004155EE" w:rsidRDefault="004155EE" w:rsidP="00E12F54">
            <w:pPr>
              <w:rPr>
                <w:b/>
                <w:color w:val="FF0000"/>
                <w:sz w:val="20"/>
                <w:szCs w:val="20"/>
              </w:rPr>
            </w:pPr>
            <w:r>
              <w:rPr>
                <w:b/>
                <w:color w:val="FF0000"/>
                <w:sz w:val="20"/>
                <w:szCs w:val="20"/>
              </w:rPr>
              <w:t>(chart has been updated)</w:t>
            </w:r>
          </w:p>
          <w:p w14:paraId="50F40DEB" w14:textId="77777777" w:rsidR="0032258D" w:rsidRPr="00AD7702" w:rsidRDefault="0032258D" w:rsidP="00E12F54">
            <w:pPr>
              <w:rPr>
                <w:sz w:val="20"/>
                <w:szCs w:val="20"/>
                <w:highlight w:val="yellow"/>
              </w:rPr>
            </w:pPr>
          </w:p>
          <w:p w14:paraId="0A6959E7" w14:textId="77777777" w:rsidR="00316701" w:rsidRPr="00AD7702" w:rsidRDefault="00316701" w:rsidP="00E12F54">
            <w:pPr>
              <w:rPr>
                <w:color w:val="FF0000"/>
                <w:sz w:val="20"/>
                <w:szCs w:val="20"/>
              </w:rPr>
            </w:pPr>
            <w:r w:rsidRPr="00AD7702">
              <w:rPr>
                <w:color w:val="FF0000"/>
                <w:sz w:val="20"/>
                <w:szCs w:val="20"/>
                <w:highlight w:val="yellow"/>
              </w:rPr>
              <w:t xml:space="preserve"> </w:t>
            </w:r>
          </w:p>
          <w:p w14:paraId="77A52294" w14:textId="77777777" w:rsidR="000D1C61" w:rsidRPr="00AD7702" w:rsidRDefault="000D1C61" w:rsidP="00E12F54">
            <w:pPr>
              <w:rPr>
                <w:b/>
                <w:sz w:val="20"/>
                <w:szCs w:val="20"/>
              </w:rPr>
            </w:pPr>
          </w:p>
        </w:tc>
      </w:tr>
    </w:tbl>
    <w:p w14:paraId="007DCDA8" w14:textId="77777777" w:rsidR="00EE225E" w:rsidRPr="00AD7702" w:rsidRDefault="00EE225E">
      <w:pPr>
        <w:rPr>
          <w:sz w:val="20"/>
          <w:szCs w:val="20"/>
        </w:rPr>
      </w:pPr>
      <w:r w:rsidRPr="00AD7702">
        <w:rPr>
          <w:sz w:val="20"/>
          <w:szCs w:val="20"/>
        </w:rPr>
        <w:br w:type="page"/>
      </w: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10807"/>
      </w:tblGrid>
      <w:tr w:rsidR="00521F75" w:rsidRPr="00AD7702" w14:paraId="7E2EF9A7" w14:textId="77777777" w:rsidTr="00E12F54">
        <w:trPr>
          <w:trHeight w:val="972"/>
        </w:trPr>
        <w:tc>
          <w:tcPr>
            <w:tcW w:w="1080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50EA2D7" w14:textId="77777777" w:rsidR="005262DF" w:rsidRPr="00AD7702" w:rsidRDefault="005262DF" w:rsidP="00E12F54">
            <w:pPr>
              <w:jc w:val="center"/>
              <w:rPr>
                <w:b/>
                <w:color w:val="D95809"/>
                <w:sz w:val="20"/>
                <w:szCs w:val="20"/>
              </w:rPr>
            </w:pPr>
          </w:p>
          <w:p w14:paraId="71992034" w14:textId="77777777" w:rsidR="00521F75" w:rsidRPr="00AD7702" w:rsidRDefault="009864B6" w:rsidP="00E12F54">
            <w:pPr>
              <w:jc w:val="center"/>
              <w:rPr>
                <w:b/>
                <w:color w:val="D95809"/>
                <w:sz w:val="20"/>
                <w:szCs w:val="20"/>
              </w:rPr>
            </w:pPr>
            <w:r w:rsidRPr="00AD7702">
              <w:rPr>
                <w:b/>
                <w:color w:val="D95809"/>
                <w:sz w:val="20"/>
                <w:szCs w:val="20"/>
              </w:rPr>
              <w:t xml:space="preserve">- </w:t>
            </w:r>
            <w:r w:rsidR="004610A0" w:rsidRPr="00AD7702">
              <w:rPr>
                <w:b/>
                <w:color w:val="D95809"/>
                <w:sz w:val="20"/>
                <w:szCs w:val="20"/>
              </w:rPr>
              <w:t>WORKFORCE DEVELOPMENT, SECONDARY EDUCATION, AND STUDENT TRANSFER</w:t>
            </w:r>
            <w:r w:rsidRPr="00AD7702">
              <w:rPr>
                <w:b/>
                <w:color w:val="D95809"/>
                <w:sz w:val="20"/>
                <w:szCs w:val="20"/>
              </w:rPr>
              <w:t xml:space="preserve"> –</w:t>
            </w:r>
          </w:p>
          <w:p w14:paraId="35D99B4A" w14:textId="77777777" w:rsidR="009864B6" w:rsidRPr="00AD7702" w:rsidRDefault="009864B6" w:rsidP="00E12F54">
            <w:pPr>
              <w:jc w:val="center"/>
              <w:rPr>
                <w:color w:val="D95809"/>
                <w:sz w:val="20"/>
                <w:szCs w:val="20"/>
              </w:rPr>
            </w:pPr>
            <w:r w:rsidRPr="00AD7702">
              <w:rPr>
                <w:b/>
                <w:color w:val="D95809"/>
                <w:sz w:val="20"/>
                <w:szCs w:val="20"/>
              </w:rPr>
              <w:t xml:space="preserve">GOAL 3: </w:t>
            </w:r>
            <w:r w:rsidRPr="00AD7702">
              <w:rPr>
                <w:color w:val="D95809"/>
                <w:sz w:val="20"/>
                <w:szCs w:val="20"/>
              </w:rPr>
              <w:t>To enhance and create partnerships, we will:</w:t>
            </w:r>
          </w:p>
        </w:tc>
      </w:tr>
      <w:tr w:rsidR="00521F75" w:rsidRPr="00AD7702" w14:paraId="57C9B989" w14:textId="77777777" w:rsidTr="00870E96">
        <w:trPr>
          <w:trHeight w:val="260"/>
        </w:trPr>
        <w:tc>
          <w:tcPr>
            <w:tcW w:w="10807" w:type="dxa"/>
            <w:tcBorders>
              <w:top w:val="single" w:sz="18" w:space="0" w:color="auto"/>
              <w:left w:val="single" w:sz="18" w:space="0" w:color="auto"/>
              <w:bottom w:val="single" w:sz="8" w:space="0" w:color="auto"/>
              <w:right w:val="single" w:sz="18" w:space="0" w:color="auto"/>
            </w:tcBorders>
            <w:shd w:val="clear" w:color="auto" w:fill="F78843"/>
          </w:tcPr>
          <w:p w14:paraId="3DD355C9" w14:textId="77777777" w:rsidR="00E755A1" w:rsidRPr="00D05E36" w:rsidRDefault="00E755A1" w:rsidP="00E12F54">
            <w:pPr>
              <w:jc w:val="center"/>
              <w:rPr>
                <w:b/>
                <w:sz w:val="12"/>
                <w:szCs w:val="12"/>
              </w:rPr>
            </w:pPr>
          </w:p>
          <w:p w14:paraId="0DAD7A7F" w14:textId="77777777" w:rsidR="00521F75" w:rsidRPr="00AD7702" w:rsidRDefault="009864B6" w:rsidP="00E12F54">
            <w:pPr>
              <w:jc w:val="center"/>
              <w:rPr>
                <w:b/>
                <w:sz w:val="20"/>
                <w:szCs w:val="20"/>
              </w:rPr>
            </w:pPr>
            <w:r w:rsidRPr="00AD7702">
              <w:rPr>
                <w:b/>
                <w:sz w:val="20"/>
                <w:szCs w:val="20"/>
              </w:rPr>
              <w:t>3.1</w:t>
            </w:r>
            <w:r w:rsidR="006432F2" w:rsidRPr="00AD7702">
              <w:rPr>
                <w:b/>
                <w:sz w:val="20"/>
                <w:szCs w:val="20"/>
              </w:rPr>
              <w:t xml:space="preserve"> </w:t>
            </w:r>
            <w:r w:rsidR="00224A44" w:rsidRPr="00AD7702">
              <w:rPr>
                <w:b/>
                <w:sz w:val="20"/>
                <w:szCs w:val="20"/>
              </w:rPr>
              <w:t xml:space="preserve">INCREASE THE AMOUNT OF </w:t>
            </w:r>
            <w:r w:rsidR="006432F2" w:rsidRPr="00AD7702">
              <w:rPr>
                <w:b/>
                <w:sz w:val="20"/>
                <w:szCs w:val="20"/>
              </w:rPr>
              <w:t>CUSTOMIZED TRAINING A</w:t>
            </w:r>
            <w:r w:rsidR="00135FF7" w:rsidRPr="00AD7702">
              <w:rPr>
                <w:b/>
                <w:sz w:val="20"/>
                <w:szCs w:val="20"/>
              </w:rPr>
              <w:t>ND CONTINUING EDUCATION OFFERED</w:t>
            </w:r>
          </w:p>
          <w:p w14:paraId="1A81F0B1" w14:textId="77777777" w:rsidR="00E755A1" w:rsidRPr="00D05E36" w:rsidRDefault="00E755A1" w:rsidP="00E12F54">
            <w:pPr>
              <w:jc w:val="center"/>
              <w:rPr>
                <w:b/>
                <w:sz w:val="12"/>
                <w:szCs w:val="12"/>
              </w:rPr>
            </w:pPr>
          </w:p>
        </w:tc>
      </w:tr>
      <w:tr w:rsidR="00521F75" w:rsidRPr="00AD7702" w14:paraId="0DD76407" w14:textId="77777777" w:rsidTr="00E12F54">
        <w:trPr>
          <w:trHeight w:val="260"/>
        </w:trPr>
        <w:tc>
          <w:tcPr>
            <w:tcW w:w="10807" w:type="dxa"/>
            <w:tcBorders>
              <w:top w:val="single" w:sz="8" w:space="0" w:color="auto"/>
              <w:left w:val="single" w:sz="18" w:space="0" w:color="auto"/>
              <w:bottom w:val="single" w:sz="8" w:space="0" w:color="auto"/>
              <w:right w:val="single" w:sz="18" w:space="0" w:color="auto"/>
            </w:tcBorders>
            <w:shd w:val="clear" w:color="auto" w:fill="E7E6E6" w:themeFill="background2"/>
          </w:tcPr>
          <w:p w14:paraId="42B1BC64" w14:textId="77777777" w:rsidR="00521F75" w:rsidRPr="00AD7702" w:rsidRDefault="006E2DEC" w:rsidP="00E12F54">
            <w:pPr>
              <w:jc w:val="center"/>
              <w:rPr>
                <w:b/>
                <w:sz w:val="20"/>
                <w:szCs w:val="20"/>
              </w:rPr>
            </w:pPr>
            <w:r w:rsidRPr="00AD7702">
              <w:rPr>
                <w:b/>
                <w:sz w:val="20"/>
                <w:szCs w:val="20"/>
              </w:rPr>
              <w:t>Strategy to meet GOAL 3:</w:t>
            </w:r>
          </w:p>
        </w:tc>
      </w:tr>
      <w:tr w:rsidR="00521F75" w:rsidRPr="00AD7702" w14:paraId="4E839687" w14:textId="77777777" w:rsidTr="00E12F54">
        <w:trPr>
          <w:trHeight w:val="260"/>
        </w:trPr>
        <w:tc>
          <w:tcPr>
            <w:tcW w:w="10807" w:type="dxa"/>
            <w:tcBorders>
              <w:top w:val="single" w:sz="8" w:space="0" w:color="auto"/>
              <w:left w:val="single" w:sz="18" w:space="0" w:color="auto"/>
              <w:bottom w:val="single" w:sz="8" w:space="0" w:color="auto"/>
              <w:right w:val="single" w:sz="18" w:space="0" w:color="auto"/>
            </w:tcBorders>
            <w:shd w:val="clear" w:color="auto" w:fill="auto"/>
          </w:tcPr>
          <w:p w14:paraId="72F23D02" w14:textId="77777777" w:rsidR="00521F75" w:rsidRPr="00AD7702" w:rsidRDefault="006E2DEC" w:rsidP="00E12F54">
            <w:pPr>
              <w:rPr>
                <w:b/>
                <w:i/>
                <w:sz w:val="20"/>
                <w:szCs w:val="20"/>
              </w:rPr>
            </w:pPr>
            <w:proofErr w:type="gramStart"/>
            <w:r w:rsidRPr="00AD7702">
              <w:rPr>
                <w:b/>
                <w:i/>
                <w:sz w:val="20"/>
                <w:szCs w:val="20"/>
              </w:rPr>
              <w:t>3.1</w:t>
            </w:r>
            <w:r w:rsidR="005735CE" w:rsidRPr="00AD7702">
              <w:rPr>
                <w:b/>
                <w:i/>
                <w:sz w:val="20"/>
                <w:szCs w:val="20"/>
              </w:rPr>
              <w:t xml:space="preserve">  Increase</w:t>
            </w:r>
            <w:proofErr w:type="gramEnd"/>
            <w:r w:rsidR="005735CE" w:rsidRPr="00AD7702">
              <w:rPr>
                <w:b/>
                <w:i/>
                <w:sz w:val="20"/>
                <w:szCs w:val="20"/>
              </w:rPr>
              <w:t xml:space="preserve"> customized training, conti</w:t>
            </w:r>
            <w:r w:rsidR="00C516DD" w:rsidRPr="00AD7702">
              <w:rPr>
                <w:b/>
                <w:i/>
                <w:sz w:val="20"/>
                <w:szCs w:val="20"/>
              </w:rPr>
              <w:t>nuing e</w:t>
            </w:r>
            <w:r w:rsidR="005735CE" w:rsidRPr="00AD7702">
              <w:rPr>
                <w:b/>
                <w:i/>
                <w:sz w:val="20"/>
                <w:szCs w:val="20"/>
              </w:rPr>
              <w:t>ducation offer</w:t>
            </w:r>
            <w:r w:rsidR="003338DF" w:rsidRPr="00AD7702">
              <w:rPr>
                <w:b/>
                <w:i/>
                <w:sz w:val="20"/>
                <w:szCs w:val="20"/>
              </w:rPr>
              <w:t>ings</w:t>
            </w:r>
          </w:p>
          <w:p w14:paraId="717AAFBA" w14:textId="77777777" w:rsidR="003338DF" w:rsidRPr="00AD7702" w:rsidRDefault="003338DF" w:rsidP="00E12F54">
            <w:pPr>
              <w:rPr>
                <w:i/>
                <w:sz w:val="20"/>
                <w:szCs w:val="20"/>
              </w:rPr>
            </w:pPr>
          </w:p>
          <w:p w14:paraId="2C1AE7BC" w14:textId="77777777" w:rsidR="00305870" w:rsidRPr="00AD7702" w:rsidRDefault="003338DF" w:rsidP="00E12F54">
            <w:pPr>
              <w:rPr>
                <w:i/>
                <w:sz w:val="20"/>
                <w:szCs w:val="20"/>
              </w:rPr>
            </w:pPr>
            <w:r w:rsidRPr="00AD7702">
              <w:rPr>
                <w:i/>
                <w:sz w:val="20"/>
                <w:szCs w:val="20"/>
              </w:rPr>
              <w:t xml:space="preserve">Who: Tammy Coleman, Dir. </w:t>
            </w:r>
            <w:r w:rsidR="00305870" w:rsidRPr="00AD7702">
              <w:rPr>
                <w:i/>
                <w:sz w:val="20"/>
                <w:szCs w:val="20"/>
              </w:rPr>
              <w:t>of Public Services and Workforce Development</w:t>
            </w:r>
          </w:p>
          <w:p w14:paraId="56EE48EE" w14:textId="77777777" w:rsidR="00305870" w:rsidRPr="00AD7702" w:rsidRDefault="00305870" w:rsidP="00E12F54">
            <w:pPr>
              <w:rPr>
                <w:i/>
                <w:sz w:val="20"/>
                <w:szCs w:val="20"/>
              </w:rPr>
            </w:pPr>
          </w:p>
          <w:p w14:paraId="31DDED4E" w14:textId="77777777" w:rsidR="00A50615" w:rsidRPr="00AD7702" w:rsidRDefault="00606318" w:rsidP="00E12F54">
            <w:pPr>
              <w:rPr>
                <w:i/>
                <w:sz w:val="20"/>
                <w:szCs w:val="20"/>
              </w:rPr>
            </w:pPr>
            <w:r w:rsidRPr="00AD7702">
              <w:rPr>
                <w:i/>
                <w:sz w:val="20"/>
                <w:szCs w:val="20"/>
              </w:rPr>
              <w:t>Measurement Tools/Methodology: Trainings and offerings utilized:</w:t>
            </w:r>
          </w:p>
          <w:p w14:paraId="2908EB2C" w14:textId="77777777" w:rsidR="00606318" w:rsidRPr="00AD7702" w:rsidRDefault="00606318" w:rsidP="00E12F54">
            <w:pPr>
              <w:rPr>
                <w:i/>
                <w:sz w:val="20"/>
                <w:szCs w:val="20"/>
              </w:rPr>
            </w:pPr>
          </w:p>
          <w:p w14:paraId="7C39B48C" w14:textId="162F792E" w:rsidR="00606318" w:rsidRPr="00AD7702" w:rsidRDefault="00606318" w:rsidP="00E12F54">
            <w:pPr>
              <w:rPr>
                <w:b/>
                <w:sz w:val="20"/>
                <w:szCs w:val="20"/>
              </w:rPr>
            </w:pPr>
            <w:r w:rsidRPr="00AD7702">
              <w:rPr>
                <w:b/>
                <w:sz w:val="20"/>
                <w:szCs w:val="20"/>
                <w:highlight w:val="green"/>
              </w:rPr>
              <w:t xml:space="preserve"> </w:t>
            </w:r>
            <w:r w:rsidR="00FB45C9">
              <w:rPr>
                <w:b/>
                <w:sz w:val="20"/>
                <w:szCs w:val="20"/>
                <w:highlight w:val="green"/>
              </w:rPr>
              <w:t>202</w:t>
            </w:r>
            <w:r w:rsidR="00B72A77">
              <w:rPr>
                <w:b/>
                <w:sz w:val="20"/>
                <w:szCs w:val="20"/>
                <w:highlight w:val="green"/>
              </w:rPr>
              <w:t xml:space="preserve">1 </w:t>
            </w:r>
            <w:r w:rsidRPr="00AD7702">
              <w:rPr>
                <w:b/>
                <w:sz w:val="20"/>
                <w:szCs w:val="20"/>
                <w:highlight w:val="green"/>
              </w:rPr>
              <w:t>Results:</w:t>
            </w:r>
            <w:r w:rsidR="00F07284" w:rsidRPr="00AD7702">
              <w:rPr>
                <w:b/>
                <w:sz w:val="20"/>
                <w:szCs w:val="20"/>
                <w:highlight w:val="green"/>
              </w:rPr>
              <w:t xml:space="preserve"> </w:t>
            </w:r>
            <w:r w:rsidR="00F07284" w:rsidRPr="00AD7702">
              <w:rPr>
                <w:sz w:val="20"/>
                <w:szCs w:val="20"/>
                <w:highlight w:val="green"/>
              </w:rPr>
              <w:t>GOAL MET</w:t>
            </w:r>
          </w:p>
          <w:p w14:paraId="596740FF" w14:textId="77777777" w:rsidR="00990196" w:rsidRPr="00AD7702" w:rsidRDefault="000A761B" w:rsidP="00965E72">
            <w:pPr>
              <w:pStyle w:val="ListParagraph"/>
              <w:numPr>
                <w:ilvl w:val="0"/>
                <w:numId w:val="30"/>
              </w:numPr>
              <w:rPr>
                <w:sz w:val="20"/>
                <w:szCs w:val="20"/>
              </w:rPr>
            </w:pPr>
            <w:r w:rsidRPr="00AD7702">
              <w:rPr>
                <w:sz w:val="20"/>
                <w:szCs w:val="20"/>
              </w:rPr>
              <w:t xml:space="preserve">In 2020-2021, 6,206.5 contact hours of </w:t>
            </w:r>
            <w:r w:rsidR="00881828" w:rsidRPr="00AD7702">
              <w:rPr>
                <w:sz w:val="20"/>
                <w:szCs w:val="20"/>
              </w:rPr>
              <w:t>customized</w:t>
            </w:r>
            <w:r w:rsidRPr="00AD7702">
              <w:rPr>
                <w:sz w:val="20"/>
                <w:szCs w:val="20"/>
              </w:rPr>
              <w:t xml:space="preserve"> training and continuing education was delivered/utilized</w:t>
            </w:r>
            <w:r w:rsidR="00881828" w:rsidRPr="00AD7702">
              <w:rPr>
                <w:sz w:val="20"/>
                <w:szCs w:val="20"/>
              </w:rPr>
              <w:t xml:space="preserve"> </w:t>
            </w:r>
            <w:r w:rsidR="001F4178" w:rsidRPr="00AD7702">
              <w:rPr>
                <w:sz w:val="20"/>
                <w:szCs w:val="20"/>
              </w:rPr>
              <w:t xml:space="preserve">within the department of </w:t>
            </w:r>
            <w:r w:rsidRPr="00AD7702">
              <w:rPr>
                <w:sz w:val="20"/>
                <w:szCs w:val="20"/>
              </w:rPr>
              <w:t xml:space="preserve">Public Services and </w:t>
            </w:r>
            <w:r w:rsidR="00881828" w:rsidRPr="00AD7702">
              <w:rPr>
                <w:sz w:val="20"/>
                <w:szCs w:val="20"/>
              </w:rPr>
              <w:t>Workforce Development</w:t>
            </w:r>
          </w:p>
          <w:p w14:paraId="2B6172C7" w14:textId="77777777" w:rsidR="00850443" w:rsidRPr="00AD7702" w:rsidRDefault="00850443" w:rsidP="00965E72">
            <w:pPr>
              <w:pStyle w:val="ListParagraph"/>
              <w:numPr>
                <w:ilvl w:val="0"/>
                <w:numId w:val="30"/>
              </w:numPr>
              <w:rPr>
                <w:sz w:val="20"/>
                <w:szCs w:val="20"/>
              </w:rPr>
            </w:pPr>
            <w:r w:rsidRPr="00AD7702">
              <w:rPr>
                <w:sz w:val="20"/>
                <w:szCs w:val="20"/>
              </w:rPr>
              <w:t xml:space="preserve">UA </w:t>
            </w:r>
            <w:proofErr w:type="spellStart"/>
            <w:r w:rsidRPr="00AD7702">
              <w:rPr>
                <w:sz w:val="20"/>
                <w:szCs w:val="20"/>
              </w:rPr>
              <w:t>Cossatot</w:t>
            </w:r>
            <w:proofErr w:type="spellEnd"/>
            <w:r w:rsidRPr="00AD7702">
              <w:rPr>
                <w:sz w:val="20"/>
                <w:szCs w:val="20"/>
              </w:rPr>
              <w:t xml:space="preserve"> </w:t>
            </w:r>
            <w:r w:rsidR="00CC7379" w:rsidRPr="00AD7702">
              <w:rPr>
                <w:sz w:val="20"/>
                <w:szCs w:val="20"/>
              </w:rPr>
              <w:t xml:space="preserve">has </w:t>
            </w:r>
            <w:r w:rsidRPr="00AD7702">
              <w:rPr>
                <w:sz w:val="20"/>
                <w:szCs w:val="20"/>
              </w:rPr>
              <w:t>partnered with ASU Three Rivers, UA Rich Mountain, and UA Hope/Texarkana</w:t>
            </w:r>
            <w:r w:rsidR="00D12215" w:rsidRPr="00AD7702">
              <w:rPr>
                <w:sz w:val="20"/>
                <w:szCs w:val="20"/>
              </w:rPr>
              <w:t xml:space="preserve"> to create </w:t>
            </w:r>
            <w:proofErr w:type="gramStart"/>
            <w:r w:rsidR="00D12215" w:rsidRPr="00AD7702">
              <w:rPr>
                <w:sz w:val="20"/>
                <w:szCs w:val="20"/>
              </w:rPr>
              <w:t>a very unique</w:t>
            </w:r>
            <w:proofErr w:type="gramEnd"/>
            <w:r w:rsidR="00D12215" w:rsidRPr="00AD7702">
              <w:rPr>
                <w:sz w:val="20"/>
                <w:szCs w:val="20"/>
              </w:rPr>
              <w:t xml:space="preserve"> opportunity to build</w:t>
            </w:r>
            <w:r w:rsidR="0082740A" w:rsidRPr="00AD7702">
              <w:rPr>
                <w:sz w:val="20"/>
                <w:szCs w:val="20"/>
              </w:rPr>
              <w:t xml:space="preserve"> the region’s workforc</w:t>
            </w:r>
            <w:r w:rsidR="00DB49F2" w:rsidRPr="00AD7702">
              <w:rPr>
                <w:sz w:val="20"/>
                <w:szCs w:val="20"/>
              </w:rPr>
              <w:t>e.  The college has become an Arkansas</w:t>
            </w:r>
            <w:r w:rsidR="0082740A" w:rsidRPr="00AD7702">
              <w:rPr>
                <w:sz w:val="20"/>
                <w:szCs w:val="20"/>
              </w:rPr>
              <w:t xml:space="preserve"> Trucking Academy (</w:t>
            </w:r>
            <w:proofErr w:type="spellStart"/>
            <w:r w:rsidR="0082740A" w:rsidRPr="00AD7702">
              <w:rPr>
                <w:sz w:val="20"/>
                <w:szCs w:val="20"/>
              </w:rPr>
              <w:t>ArkTA</w:t>
            </w:r>
            <w:proofErr w:type="spellEnd"/>
            <w:r w:rsidR="0082740A" w:rsidRPr="00AD7702">
              <w:rPr>
                <w:sz w:val="20"/>
                <w:szCs w:val="20"/>
              </w:rPr>
              <w:t xml:space="preserve">) </w:t>
            </w:r>
            <w:r w:rsidR="00A041F1" w:rsidRPr="00AD7702">
              <w:rPr>
                <w:sz w:val="20"/>
                <w:szCs w:val="20"/>
              </w:rPr>
              <w:t xml:space="preserve">location.  </w:t>
            </w:r>
            <w:r w:rsidR="00EF01B6" w:rsidRPr="00AD7702">
              <w:rPr>
                <w:sz w:val="20"/>
                <w:szCs w:val="20"/>
              </w:rPr>
              <w:t>The consortium of colleges shares resources such as tractor/</w:t>
            </w:r>
            <w:r w:rsidR="00CC7379" w:rsidRPr="00AD7702">
              <w:rPr>
                <w:sz w:val="20"/>
                <w:szCs w:val="20"/>
              </w:rPr>
              <w:t>trailer</w:t>
            </w:r>
            <w:r w:rsidR="00EF01B6" w:rsidRPr="00AD7702">
              <w:rPr>
                <w:sz w:val="20"/>
                <w:szCs w:val="20"/>
              </w:rPr>
              <w:t xml:space="preserve"> config</w:t>
            </w:r>
            <w:r w:rsidR="003A2345" w:rsidRPr="00AD7702">
              <w:rPr>
                <w:sz w:val="20"/>
                <w:szCs w:val="20"/>
              </w:rPr>
              <w:t xml:space="preserve">urations as well as instructors, </w:t>
            </w:r>
            <w:r w:rsidR="00EF01B6" w:rsidRPr="00AD7702">
              <w:rPr>
                <w:sz w:val="20"/>
                <w:szCs w:val="20"/>
              </w:rPr>
              <w:t xml:space="preserve">resulting in quality, affordable </w:t>
            </w:r>
            <w:r w:rsidR="00CC7379" w:rsidRPr="00AD7702">
              <w:rPr>
                <w:sz w:val="20"/>
                <w:szCs w:val="20"/>
              </w:rPr>
              <w:t>training</w:t>
            </w:r>
            <w:r w:rsidR="00EF01B6" w:rsidRPr="00AD7702">
              <w:rPr>
                <w:sz w:val="20"/>
                <w:szCs w:val="20"/>
              </w:rPr>
              <w:t xml:space="preserve"> for our students.</w:t>
            </w:r>
            <w:r w:rsidR="00CC7379" w:rsidRPr="00AD7702">
              <w:rPr>
                <w:sz w:val="20"/>
                <w:szCs w:val="20"/>
              </w:rPr>
              <w:t xml:space="preserve"> A total of 20 courses are offered annually, 5 courses per college with a maximum of 4 students p</w:t>
            </w:r>
            <w:r w:rsidR="00DA567F" w:rsidRPr="00AD7702">
              <w:rPr>
                <w:sz w:val="20"/>
                <w:szCs w:val="20"/>
              </w:rPr>
              <w:t>er course.  Tuition is only $13</w:t>
            </w:r>
            <w:r w:rsidR="00CC7379" w:rsidRPr="00AD7702">
              <w:rPr>
                <w:sz w:val="20"/>
                <w:szCs w:val="20"/>
              </w:rPr>
              <w:t>00.00 and financia</w:t>
            </w:r>
            <w:r w:rsidR="00DB49F2" w:rsidRPr="00AD7702">
              <w:rPr>
                <w:sz w:val="20"/>
                <w:szCs w:val="20"/>
              </w:rPr>
              <w:t>l aid is available to qualified</w:t>
            </w:r>
            <w:r w:rsidR="00A50615" w:rsidRPr="00AD7702">
              <w:rPr>
                <w:sz w:val="20"/>
                <w:szCs w:val="20"/>
              </w:rPr>
              <w:t xml:space="preserve"> </w:t>
            </w:r>
            <w:proofErr w:type="gramStart"/>
            <w:r w:rsidR="00A50615" w:rsidRPr="00AD7702">
              <w:rPr>
                <w:sz w:val="20"/>
                <w:szCs w:val="20"/>
              </w:rPr>
              <w:t>students</w:t>
            </w:r>
            <w:proofErr w:type="gramEnd"/>
          </w:p>
          <w:p w14:paraId="31BCEFC7" w14:textId="77777777" w:rsidR="00FB20B2" w:rsidRPr="00AD7702" w:rsidRDefault="00FB20B2" w:rsidP="00965E72">
            <w:pPr>
              <w:pStyle w:val="ListParagraph"/>
              <w:numPr>
                <w:ilvl w:val="0"/>
                <w:numId w:val="30"/>
              </w:numPr>
              <w:rPr>
                <w:i/>
                <w:sz w:val="20"/>
                <w:szCs w:val="20"/>
              </w:rPr>
            </w:pPr>
            <w:r w:rsidRPr="00AD7702">
              <w:rPr>
                <w:sz w:val="20"/>
                <w:szCs w:val="20"/>
              </w:rPr>
              <w:t xml:space="preserve">The </w:t>
            </w:r>
            <w:r w:rsidR="002C0E8A" w:rsidRPr="00AD7702">
              <w:rPr>
                <w:sz w:val="20"/>
                <w:szCs w:val="20"/>
              </w:rPr>
              <w:t xml:space="preserve">Continuing Medical Education Coordinator </w:t>
            </w:r>
            <w:r w:rsidRPr="00AD7702">
              <w:rPr>
                <w:sz w:val="20"/>
                <w:szCs w:val="20"/>
              </w:rPr>
              <w:t xml:space="preserve">is now </w:t>
            </w:r>
            <w:r w:rsidR="00FB160F" w:rsidRPr="00AD7702">
              <w:rPr>
                <w:sz w:val="20"/>
                <w:szCs w:val="20"/>
              </w:rPr>
              <w:t>utilizing a new</w:t>
            </w:r>
            <w:r w:rsidR="00261477" w:rsidRPr="00AD7702">
              <w:rPr>
                <w:sz w:val="20"/>
                <w:szCs w:val="20"/>
              </w:rPr>
              <w:t xml:space="preserve"> ambulance simulator to teach EMT’s NCCR courses (formerly known as EMT refresher training) in addition to courses for firefighters and first responders.  This new simulator</w:t>
            </w:r>
            <w:r w:rsidR="00D665BD" w:rsidRPr="00AD7702">
              <w:rPr>
                <w:sz w:val="20"/>
                <w:szCs w:val="20"/>
              </w:rPr>
              <w:t xml:space="preserve"> will ensure that the wor</w:t>
            </w:r>
            <w:r w:rsidR="00EC6E9F" w:rsidRPr="00AD7702">
              <w:rPr>
                <w:sz w:val="20"/>
                <w:szCs w:val="20"/>
              </w:rPr>
              <w:t xml:space="preserve">kforce is receiving </w:t>
            </w:r>
            <w:r w:rsidR="00261477" w:rsidRPr="00AD7702">
              <w:rPr>
                <w:sz w:val="20"/>
                <w:szCs w:val="20"/>
              </w:rPr>
              <w:t>access to</w:t>
            </w:r>
            <w:r w:rsidR="00EC6E9F" w:rsidRPr="00AD7702">
              <w:rPr>
                <w:sz w:val="20"/>
                <w:szCs w:val="20"/>
              </w:rPr>
              <w:t xml:space="preserve"> relevant, </w:t>
            </w:r>
            <w:r w:rsidR="00D665BD" w:rsidRPr="00AD7702">
              <w:rPr>
                <w:sz w:val="20"/>
                <w:szCs w:val="20"/>
              </w:rPr>
              <w:t xml:space="preserve">state of the art, equipment with which to train and </w:t>
            </w:r>
            <w:r w:rsidR="00A50615" w:rsidRPr="00AD7702">
              <w:rPr>
                <w:sz w:val="20"/>
                <w:szCs w:val="20"/>
              </w:rPr>
              <w:t xml:space="preserve">further enhance their </w:t>
            </w:r>
            <w:proofErr w:type="gramStart"/>
            <w:r w:rsidR="00A50615" w:rsidRPr="00AD7702">
              <w:rPr>
                <w:sz w:val="20"/>
                <w:szCs w:val="20"/>
              </w:rPr>
              <w:t>skillsets</w:t>
            </w:r>
            <w:proofErr w:type="gramEnd"/>
          </w:p>
          <w:p w14:paraId="121FD38A" w14:textId="77777777" w:rsidR="0041233B" w:rsidRPr="00AD7702" w:rsidRDefault="0041233B" w:rsidP="00E12F54">
            <w:pPr>
              <w:ind w:left="360"/>
              <w:rPr>
                <w:i/>
                <w:sz w:val="20"/>
                <w:szCs w:val="20"/>
              </w:rPr>
            </w:pPr>
          </w:p>
        </w:tc>
      </w:tr>
      <w:tr w:rsidR="00521F75" w:rsidRPr="00AD7702" w14:paraId="0F7D6CE7" w14:textId="77777777" w:rsidTr="009C436D">
        <w:trPr>
          <w:trHeight w:val="260"/>
        </w:trPr>
        <w:tc>
          <w:tcPr>
            <w:tcW w:w="10807" w:type="dxa"/>
            <w:tcBorders>
              <w:top w:val="single" w:sz="8" w:space="0" w:color="auto"/>
              <w:left w:val="single" w:sz="18" w:space="0" w:color="auto"/>
              <w:bottom w:val="single" w:sz="8" w:space="0" w:color="auto"/>
              <w:right w:val="single" w:sz="18" w:space="0" w:color="auto"/>
            </w:tcBorders>
            <w:shd w:val="clear" w:color="auto" w:fill="F78843"/>
          </w:tcPr>
          <w:p w14:paraId="1FE2DD96" w14:textId="77777777" w:rsidR="009D1CFE" w:rsidRPr="00D05E36" w:rsidRDefault="009D1CFE" w:rsidP="00E12F54">
            <w:pPr>
              <w:jc w:val="center"/>
              <w:rPr>
                <w:b/>
                <w:sz w:val="12"/>
                <w:szCs w:val="12"/>
              </w:rPr>
            </w:pPr>
          </w:p>
          <w:p w14:paraId="1964B481" w14:textId="77777777" w:rsidR="00521F75" w:rsidRPr="00AD7702" w:rsidRDefault="007914D7" w:rsidP="00E12F54">
            <w:pPr>
              <w:jc w:val="center"/>
              <w:rPr>
                <w:b/>
                <w:sz w:val="20"/>
                <w:szCs w:val="20"/>
              </w:rPr>
            </w:pPr>
            <w:r w:rsidRPr="00AD7702">
              <w:rPr>
                <w:b/>
                <w:sz w:val="20"/>
                <w:szCs w:val="20"/>
              </w:rPr>
              <w:t>3.2 PROVIDE CAREER COUNSELING AND SERVICES TO MATCH STUDENTS WITH EMPLOYERS</w:t>
            </w:r>
          </w:p>
          <w:p w14:paraId="27357532" w14:textId="77777777" w:rsidR="009D1CFE" w:rsidRPr="00D05E36" w:rsidRDefault="009D1CFE" w:rsidP="00E12F54">
            <w:pPr>
              <w:jc w:val="center"/>
              <w:rPr>
                <w:b/>
                <w:sz w:val="12"/>
                <w:szCs w:val="12"/>
              </w:rPr>
            </w:pPr>
          </w:p>
        </w:tc>
      </w:tr>
      <w:tr w:rsidR="00521F75" w:rsidRPr="00AD7702" w14:paraId="2EC0AE0F" w14:textId="77777777" w:rsidTr="00E12F54">
        <w:trPr>
          <w:trHeight w:val="260"/>
        </w:trPr>
        <w:tc>
          <w:tcPr>
            <w:tcW w:w="10807" w:type="dxa"/>
            <w:tcBorders>
              <w:top w:val="single" w:sz="8" w:space="0" w:color="auto"/>
              <w:left w:val="single" w:sz="18" w:space="0" w:color="auto"/>
              <w:bottom w:val="single" w:sz="8" w:space="0" w:color="auto"/>
              <w:right w:val="single" w:sz="18" w:space="0" w:color="auto"/>
            </w:tcBorders>
            <w:shd w:val="clear" w:color="auto" w:fill="E7E6E6" w:themeFill="background2"/>
          </w:tcPr>
          <w:p w14:paraId="6E8D1C1B" w14:textId="77777777" w:rsidR="00521F75" w:rsidRPr="00AD7702" w:rsidRDefault="00784FB6" w:rsidP="00E12F54">
            <w:pPr>
              <w:jc w:val="center"/>
              <w:rPr>
                <w:b/>
                <w:sz w:val="20"/>
                <w:szCs w:val="20"/>
              </w:rPr>
            </w:pPr>
            <w:r w:rsidRPr="00AD7702">
              <w:rPr>
                <w:b/>
                <w:sz w:val="20"/>
                <w:szCs w:val="20"/>
              </w:rPr>
              <w:t>Strategies to meet GOAL 3:</w:t>
            </w:r>
          </w:p>
        </w:tc>
      </w:tr>
      <w:tr w:rsidR="00B03117" w:rsidRPr="00AD7702" w14:paraId="7A41D6F4" w14:textId="77777777" w:rsidTr="00E12F54">
        <w:trPr>
          <w:trHeight w:val="260"/>
        </w:trPr>
        <w:tc>
          <w:tcPr>
            <w:tcW w:w="10807" w:type="dxa"/>
            <w:tcBorders>
              <w:top w:val="single" w:sz="8" w:space="0" w:color="auto"/>
              <w:left w:val="single" w:sz="18" w:space="0" w:color="auto"/>
              <w:bottom w:val="single" w:sz="8" w:space="0" w:color="auto"/>
              <w:right w:val="single" w:sz="18" w:space="0" w:color="auto"/>
            </w:tcBorders>
            <w:shd w:val="clear" w:color="auto" w:fill="auto"/>
          </w:tcPr>
          <w:p w14:paraId="54DF973C" w14:textId="77777777" w:rsidR="00B03117" w:rsidRPr="00AD7702" w:rsidRDefault="00F6625D" w:rsidP="00E12F54">
            <w:pPr>
              <w:rPr>
                <w:b/>
                <w:i/>
                <w:sz w:val="20"/>
                <w:szCs w:val="20"/>
              </w:rPr>
            </w:pPr>
            <w:r w:rsidRPr="00AD7702">
              <w:rPr>
                <w:b/>
                <w:sz w:val="20"/>
                <w:szCs w:val="20"/>
              </w:rPr>
              <w:t>3.2</w:t>
            </w:r>
            <w:r w:rsidR="00B03117" w:rsidRPr="00AD7702">
              <w:rPr>
                <w:b/>
                <w:sz w:val="20"/>
                <w:szCs w:val="20"/>
              </w:rPr>
              <w:t xml:space="preserve"> </w:t>
            </w:r>
            <w:r w:rsidR="00B03117" w:rsidRPr="00AD7702">
              <w:rPr>
                <w:b/>
                <w:i/>
                <w:sz w:val="20"/>
                <w:szCs w:val="20"/>
              </w:rPr>
              <w:t xml:space="preserve">Provide career counseling and services to match students with </w:t>
            </w:r>
            <w:proofErr w:type="gramStart"/>
            <w:r w:rsidR="00B03117" w:rsidRPr="00AD7702">
              <w:rPr>
                <w:b/>
                <w:i/>
                <w:sz w:val="20"/>
                <w:szCs w:val="20"/>
              </w:rPr>
              <w:t>employers</w:t>
            </w:r>
            <w:proofErr w:type="gramEnd"/>
          </w:p>
          <w:p w14:paraId="07F023C8" w14:textId="77777777" w:rsidR="00B03117" w:rsidRPr="00AD7702" w:rsidRDefault="00B03117" w:rsidP="00E12F54">
            <w:pPr>
              <w:rPr>
                <w:b/>
                <w:sz w:val="20"/>
                <w:szCs w:val="20"/>
              </w:rPr>
            </w:pPr>
          </w:p>
          <w:p w14:paraId="2FA1195A" w14:textId="46FB5242" w:rsidR="005B20D0" w:rsidRPr="00AD7702" w:rsidRDefault="00B03117" w:rsidP="005A670B">
            <w:pPr>
              <w:rPr>
                <w:sz w:val="20"/>
                <w:szCs w:val="20"/>
              </w:rPr>
            </w:pPr>
            <w:r w:rsidRPr="00AD7702">
              <w:rPr>
                <w:b/>
                <w:sz w:val="20"/>
                <w:szCs w:val="20"/>
                <w:highlight w:val="green"/>
              </w:rPr>
              <w:t xml:space="preserve"> </w:t>
            </w:r>
            <w:r w:rsidR="00B72A77">
              <w:rPr>
                <w:b/>
                <w:sz w:val="20"/>
                <w:szCs w:val="20"/>
                <w:highlight w:val="green"/>
              </w:rPr>
              <w:t>2021</w:t>
            </w:r>
            <w:r w:rsidR="00AD6A5A">
              <w:rPr>
                <w:b/>
                <w:sz w:val="20"/>
                <w:szCs w:val="20"/>
                <w:highlight w:val="green"/>
              </w:rPr>
              <w:t>-</w:t>
            </w:r>
            <w:r w:rsidR="00B72A77">
              <w:rPr>
                <w:b/>
                <w:sz w:val="20"/>
                <w:szCs w:val="20"/>
                <w:highlight w:val="green"/>
              </w:rPr>
              <w:t xml:space="preserve">22 </w:t>
            </w:r>
            <w:r w:rsidRPr="00AD7702">
              <w:rPr>
                <w:b/>
                <w:sz w:val="20"/>
                <w:szCs w:val="20"/>
                <w:highlight w:val="green"/>
              </w:rPr>
              <w:t>Results</w:t>
            </w:r>
            <w:r w:rsidRPr="00AD7702">
              <w:rPr>
                <w:sz w:val="20"/>
                <w:szCs w:val="20"/>
                <w:highlight w:val="green"/>
              </w:rPr>
              <w:t>:</w:t>
            </w:r>
            <w:r w:rsidR="005B20D0" w:rsidRPr="00AD7702">
              <w:rPr>
                <w:sz w:val="20"/>
                <w:szCs w:val="20"/>
                <w:highlight w:val="green"/>
              </w:rPr>
              <w:t xml:space="preserve"> GOAL MET</w:t>
            </w:r>
          </w:p>
          <w:p w14:paraId="4BDB5498" w14:textId="77777777" w:rsidR="005B20D0" w:rsidRPr="00AD7702" w:rsidRDefault="005B20D0" w:rsidP="00E12F54">
            <w:pPr>
              <w:rPr>
                <w:b/>
                <w:sz w:val="20"/>
                <w:szCs w:val="20"/>
              </w:rPr>
            </w:pPr>
          </w:p>
          <w:p w14:paraId="7C2B4FAB" w14:textId="77777777" w:rsidR="00CA45B4" w:rsidRPr="00AD7702" w:rsidRDefault="00CA45B4" w:rsidP="00CA45B4">
            <w:pPr>
              <w:rPr>
                <w:sz w:val="20"/>
                <w:szCs w:val="20"/>
              </w:rPr>
            </w:pPr>
            <w:r w:rsidRPr="00AD7702">
              <w:rPr>
                <w:sz w:val="20"/>
                <w:szCs w:val="20"/>
              </w:rPr>
              <w:t xml:space="preserve">The office provides </w:t>
            </w:r>
            <w:r w:rsidR="003E70F8" w:rsidRPr="00AD7702">
              <w:rPr>
                <w:sz w:val="20"/>
                <w:szCs w:val="20"/>
              </w:rPr>
              <w:t xml:space="preserve">numerous services for </w:t>
            </w:r>
            <w:r w:rsidRPr="00AD7702">
              <w:rPr>
                <w:sz w:val="20"/>
                <w:szCs w:val="20"/>
              </w:rPr>
              <w:t>students as they prepare</w:t>
            </w:r>
            <w:r w:rsidR="003E70F8" w:rsidRPr="00AD7702">
              <w:rPr>
                <w:sz w:val="20"/>
                <w:szCs w:val="20"/>
              </w:rPr>
              <w:t xml:space="preserve"> to graduate.</w:t>
            </w:r>
            <w:r w:rsidRPr="00AD7702">
              <w:rPr>
                <w:sz w:val="20"/>
                <w:szCs w:val="20"/>
              </w:rPr>
              <w:t xml:space="preserve">  Resume writing, interviewing, job application </w:t>
            </w:r>
            <w:r w:rsidR="00A514B4" w:rsidRPr="00AD7702">
              <w:rPr>
                <w:sz w:val="20"/>
                <w:szCs w:val="20"/>
              </w:rPr>
              <w:t xml:space="preserve">assistance, </w:t>
            </w:r>
            <w:proofErr w:type="gramStart"/>
            <w:r w:rsidR="00A514B4" w:rsidRPr="00AD7702">
              <w:rPr>
                <w:sz w:val="20"/>
                <w:szCs w:val="20"/>
              </w:rPr>
              <w:t>soft-skills</w:t>
            </w:r>
            <w:proofErr w:type="gramEnd"/>
            <w:r w:rsidR="00A514B4" w:rsidRPr="00AD7702">
              <w:rPr>
                <w:sz w:val="20"/>
                <w:szCs w:val="20"/>
              </w:rPr>
              <w:t xml:space="preserve"> training along with tours to potential area employers are conducted.</w:t>
            </w:r>
            <w:r w:rsidR="003D0C8D" w:rsidRPr="00AD7702">
              <w:rPr>
                <w:sz w:val="20"/>
                <w:szCs w:val="20"/>
              </w:rPr>
              <w:t xml:space="preserve">  The coordinator and all divisions of the college wor</w:t>
            </w:r>
            <w:r w:rsidR="003E70F8" w:rsidRPr="00AD7702">
              <w:rPr>
                <w:sz w:val="20"/>
                <w:szCs w:val="20"/>
              </w:rPr>
              <w:t xml:space="preserve">k together </w:t>
            </w:r>
            <w:r w:rsidR="003D0C8D" w:rsidRPr="00AD7702">
              <w:rPr>
                <w:sz w:val="20"/>
                <w:szCs w:val="20"/>
              </w:rPr>
              <w:t>to d</w:t>
            </w:r>
            <w:r w:rsidR="003E70F8" w:rsidRPr="00AD7702">
              <w:rPr>
                <w:sz w:val="20"/>
                <w:szCs w:val="20"/>
              </w:rPr>
              <w:t xml:space="preserve">etermine all resources that </w:t>
            </w:r>
            <w:r w:rsidR="003D0C8D" w:rsidRPr="00AD7702">
              <w:rPr>
                <w:sz w:val="20"/>
                <w:szCs w:val="20"/>
              </w:rPr>
              <w:t>studen</w:t>
            </w:r>
            <w:r w:rsidR="00282ED5" w:rsidRPr="00AD7702">
              <w:rPr>
                <w:sz w:val="20"/>
                <w:szCs w:val="20"/>
              </w:rPr>
              <w:t>ts need</w:t>
            </w:r>
            <w:r w:rsidR="00D77FA6" w:rsidRPr="00AD7702">
              <w:rPr>
                <w:sz w:val="20"/>
                <w:szCs w:val="20"/>
              </w:rPr>
              <w:t>,</w:t>
            </w:r>
            <w:r w:rsidR="00282ED5" w:rsidRPr="00AD7702">
              <w:rPr>
                <w:sz w:val="20"/>
                <w:szCs w:val="20"/>
              </w:rPr>
              <w:t xml:space="preserve"> to be prep</w:t>
            </w:r>
            <w:r w:rsidR="003D0C8D" w:rsidRPr="00AD7702">
              <w:rPr>
                <w:sz w:val="20"/>
                <w:szCs w:val="20"/>
              </w:rPr>
              <w:t>ared for employment upon graduation.</w:t>
            </w:r>
          </w:p>
          <w:p w14:paraId="4B3EE984" w14:textId="77777777" w:rsidR="00A514B4" w:rsidRPr="00AD7702" w:rsidRDefault="00A514B4" w:rsidP="00667D5F">
            <w:pPr>
              <w:rPr>
                <w:sz w:val="20"/>
                <w:szCs w:val="20"/>
              </w:rPr>
            </w:pPr>
            <w:r w:rsidRPr="00AD7702">
              <w:rPr>
                <w:sz w:val="20"/>
                <w:szCs w:val="20"/>
              </w:rPr>
              <w:t>The Career Services coordinator</w:t>
            </w:r>
            <w:r w:rsidR="003F5ACA" w:rsidRPr="00AD7702">
              <w:rPr>
                <w:sz w:val="20"/>
                <w:szCs w:val="20"/>
              </w:rPr>
              <w:t xml:space="preserve"> conducts needs</w:t>
            </w:r>
            <w:r w:rsidR="00D77FA6" w:rsidRPr="00AD7702">
              <w:rPr>
                <w:sz w:val="20"/>
                <w:szCs w:val="20"/>
              </w:rPr>
              <w:t xml:space="preserve"> surveys</w:t>
            </w:r>
            <w:r w:rsidR="003F5ACA" w:rsidRPr="00AD7702">
              <w:rPr>
                <w:sz w:val="20"/>
                <w:szCs w:val="20"/>
              </w:rPr>
              <w:t xml:space="preserve"> with</w:t>
            </w:r>
            <w:r w:rsidR="00D77FA6" w:rsidRPr="00AD7702">
              <w:rPr>
                <w:sz w:val="20"/>
                <w:szCs w:val="20"/>
              </w:rPr>
              <w:t xml:space="preserve"> </w:t>
            </w:r>
            <w:r w:rsidR="003F5ACA" w:rsidRPr="00AD7702">
              <w:rPr>
                <w:sz w:val="20"/>
                <w:szCs w:val="20"/>
              </w:rPr>
              <w:t>local employers to develop</w:t>
            </w:r>
            <w:r w:rsidR="00D77FA6" w:rsidRPr="00AD7702">
              <w:rPr>
                <w:sz w:val="20"/>
                <w:szCs w:val="20"/>
              </w:rPr>
              <w:t xml:space="preserve"> targeted training</w:t>
            </w:r>
            <w:r w:rsidRPr="00AD7702">
              <w:rPr>
                <w:sz w:val="20"/>
                <w:szCs w:val="20"/>
              </w:rPr>
              <w:t xml:space="preserve"> needs</w:t>
            </w:r>
            <w:r w:rsidR="004A3271" w:rsidRPr="00AD7702">
              <w:rPr>
                <w:sz w:val="20"/>
                <w:szCs w:val="20"/>
              </w:rPr>
              <w:t>.  These tra</w:t>
            </w:r>
            <w:r w:rsidR="003F5ACA" w:rsidRPr="00AD7702">
              <w:rPr>
                <w:sz w:val="20"/>
                <w:szCs w:val="20"/>
              </w:rPr>
              <w:t>inings are presented</w:t>
            </w:r>
            <w:r w:rsidR="004E0CEB" w:rsidRPr="00AD7702">
              <w:rPr>
                <w:sz w:val="20"/>
                <w:szCs w:val="20"/>
              </w:rPr>
              <w:t xml:space="preserve"> to</w:t>
            </w:r>
            <w:r w:rsidR="003F5ACA" w:rsidRPr="00AD7702">
              <w:rPr>
                <w:sz w:val="20"/>
                <w:szCs w:val="20"/>
              </w:rPr>
              <w:t xml:space="preserve"> students, ensuring that a</w:t>
            </w:r>
            <w:r w:rsidR="004A3271" w:rsidRPr="00AD7702">
              <w:rPr>
                <w:sz w:val="20"/>
                <w:szCs w:val="20"/>
              </w:rPr>
              <w:t xml:space="preserve"> needs</w:t>
            </w:r>
            <w:r w:rsidR="004E0CEB" w:rsidRPr="00AD7702">
              <w:rPr>
                <w:sz w:val="20"/>
                <w:szCs w:val="20"/>
              </w:rPr>
              <w:t>-based workforce is available</w:t>
            </w:r>
            <w:r w:rsidR="00667D5F" w:rsidRPr="00AD7702">
              <w:rPr>
                <w:sz w:val="20"/>
                <w:szCs w:val="20"/>
              </w:rPr>
              <w:t>.</w:t>
            </w:r>
          </w:p>
        </w:tc>
      </w:tr>
      <w:tr w:rsidR="00521F75" w:rsidRPr="00AD7702" w14:paraId="65027B6B" w14:textId="77777777" w:rsidTr="00E12F54">
        <w:trPr>
          <w:trHeight w:val="260"/>
        </w:trPr>
        <w:tc>
          <w:tcPr>
            <w:tcW w:w="10807" w:type="dxa"/>
            <w:tcBorders>
              <w:top w:val="single" w:sz="8" w:space="0" w:color="auto"/>
              <w:left w:val="single" w:sz="18" w:space="0" w:color="auto"/>
              <w:bottom w:val="single" w:sz="8" w:space="0" w:color="auto"/>
              <w:right w:val="single" w:sz="18" w:space="0" w:color="auto"/>
            </w:tcBorders>
            <w:shd w:val="clear" w:color="auto" w:fill="E7E6E6" w:themeFill="background2"/>
          </w:tcPr>
          <w:p w14:paraId="78706287" w14:textId="77777777" w:rsidR="00521F75" w:rsidRPr="00AD7702" w:rsidRDefault="001945B7" w:rsidP="00E12F54">
            <w:pPr>
              <w:jc w:val="center"/>
              <w:rPr>
                <w:b/>
                <w:sz w:val="20"/>
                <w:szCs w:val="20"/>
              </w:rPr>
            </w:pPr>
            <w:r w:rsidRPr="00AD7702">
              <w:rPr>
                <w:b/>
                <w:sz w:val="20"/>
                <w:szCs w:val="20"/>
              </w:rPr>
              <w:t xml:space="preserve">Sub-Strategy to meet GOAL </w:t>
            </w:r>
            <w:r w:rsidR="008A063F" w:rsidRPr="00AD7702">
              <w:rPr>
                <w:b/>
                <w:sz w:val="20"/>
                <w:szCs w:val="20"/>
              </w:rPr>
              <w:t>3</w:t>
            </w:r>
            <w:r w:rsidRPr="00AD7702">
              <w:rPr>
                <w:b/>
                <w:sz w:val="20"/>
                <w:szCs w:val="20"/>
              </w:rPr>
              <w:t>:</w:t>
            </w:r>
          </w:p>
        </w:tc>
      </w:tr>
      <w:tr w:rsidR="00521F75" w:rsidRPr="00AD7702" w14:paraId="7D7D6533" w14:textId="77777777" w:rsidTr="00E12F54">
        <w:trPr>
          <w:trHeight w:val="1780"/>
        </w:trPr>
        <w:tc>
          <w:tcPr>
            <w:tcW w:w="10807" w:type="dxa"/>
            <w:tcBorders>
              <w:top w:val="single" w:sz="8" w:space="0" w:color="auto"/>
              <w:left w:val="single" w:sz="18" w:space="0" w:color="auto"/>
              <w:bottom w:val="single" w:sz="8" w:space="0" w:color="auto"/>
              <w:right w:val="single" w:sz="18" w:space="0" w:color="auto"/>
            </w:tcBorders>
            <w:shd w:val="clear" w:color="auto" w:fill="auto"/>
          </w:tcPr>
          <w:p w14:paraId="4D963C17" w14:textId="77777777" w:rsidR="00521F75" w:rsidRPr="00AD7702" w:rsidRDefault="001945B7" w:rsidP="00E12F54">
            <w:pPr>
              <w:rPr>
                <w:b/>
                <w:sz w:val="20"/>
                <w:szCs w:val="20"/>
              </w:rPr>
            </w:pPr>
            <w:proofErr w:type="gramStart"/>
            <w:r w:rsidRPr="00AD7702">
              <w:rPr>
                <w:b/>
                <w:sz w:val="20"/>
                <w:szCs w:val="20"/>
              </w:rPr>
              <w:t xml:space="preserve">3.2a  </w:t>
            </w:r>
            <w:r w:rsidRPr="00AD7702">
              <w:rPr>
                <w:b/>
                <w:i/>
                <w:sz w:val="20"/>
                <w:szCs w:val="20"/>
              </w:rPr>
              <w:t>Provide</w:t>
            </w:r>
            <w:proofErr w:type="gramEnd"/>
            <w:r w:rsidRPr="00AD7702">
              <w:rPr>
                <w:b/>
                <w:i/>
                <w:sz w:val="20"/>
                <w:szCs w:val="20"/>
              </w:rPr>
              <w:t xml:space="preserve"> a placement coordinator position</w:t>
            </w:r>
          </w:p>
          <w:p w14:paraId="2916C19D" w14:textId="77777777" w:rsidR="008A063F" w:rsidRPr="00AD7702" w:rsidRDefault="008A063F" w:rsidP="00E12F54">
            <w:pPr>
              <w:rPr>
                <w:b/>
                <w:sz w:val="20"/>
                <w:szCs w:val="20"/>
              </w:rPr>
            </w:pPr>
          </w:p>
          <w:p w14:paraId="0F4A67F7" w14:textId="77777777" w:rsidR="00782DE6" w:rsidRPr="00AD7702" w:rsidRDefault="00782DE6" w:rsidP="00E12F54">
            <w:pPr>
              <w:rPr>
                <w:sz w:val="20"/>
                <w:szCs w:val="20"/>
              </w:rPr>
            </w:pPr>
            <w:r w:rsidRPr="00AD7702">
              <w:rPr>
                <w:i/>
                <w:sz w:val="20"/>
                <w:szCs w:val="20"/>
              </w:rPr>
              <w:t>Target Metric</w:t>
            </w:r>
            <w:r w:rsidRPr="00AD7702">
              <w:rPr>
                <w:sz w:val="20"/>
                <w:szCs w:val="20"/>
              </w:rPr>
              <w:t xml:space="preserve">: Locate funding to secure a placement </w:t>
            </w:r>
            <w:proofErr w:type="gramStart"/>
            <w:r w:rsidRPr="00AD7702">
              <w:rPr>
                <w:sz w:val="20"/>
                <w:szCs w:val="20"/>
              </w:rPr>
              <w:t>coordinator</w:t>
            </w:r>
            <w:proofErr w:type="gramEnd"/>
          </w:p>
          <w:p w14:paraId="74869460" w14:textId="77777777" w:rsidR="008A063F" w:rsidRPr="00AD7702" w:rsidRDefault="008A063F" w:rsidP="00E12F54">
            <w:pPr>
              <w:rPr>
                <w:sz w:val="20"/>
                <w:szCs w:val="20"/>
              </w:rPr>
            </w:pPr>
          </w:p>
          <w:p w14:paraId="221001A0" w14:textId="77777777" w:rsidR="00782DE6" w:rsidRPr="00AD7702" w:rsidRDefault="00782DE6" w:rsidP="00E12F54">
            <w:pPr>
              <w:rPr>
                <w:sz w:val="20"/>
                <w:szCs w:val="20"/>
              </w:rPr>
            </w:pPr>
            <w:r w:rsidRPr="00AD7702">
              <w:rPr>
                <w:i/>
                <w:sz w:val="20"/>
                <w:szCs w:val="20"/>
              </w:rPr>
              <w:t>Measurement tools/Methodology</w:t>
            </w:r>
            <w:r w:rsidRPr="00AD7702">
              <w:rPr>
                <w:sz w:val="20"/>
                <w:szCs w:val="20"/>
              </w:rPr>
              <w:t>: Number of students served with the creation of this position/</w:t>
            </w:r>
            <w:proofErr w:type="gramStart"/>
            <w:r w:rsidRPr="00AD7702">
              <w:rPr>
                <w:sz w:val="20"/>
                <w:szCs w:val="20"/>
              </w:rPr>
              <w:t>office</w:t>
            </w:r>
            <w:proofErr w:type="gramEnd"/>
          </w:p>
          <w:p w14:paraId="187F57B8" w14:textId="77777777" w:rsidR="008A063F" w:rsidRPr="00AD7702" w:rsidRDefault="008A063F" w:rsidP="00E12F54">
            <w:pPr>
              <w:rPr>
                <w:sz w:val="20"/>
                <w:szCs w:val="20"/>
              </w:rPr>
            </w:pPr>
          </w:p>
          <w:p w14:paraId="55763AA4" w14:textId="40498614" w:rsidR="00F07284" w:rsidRPr="00AD7702" w:rsidRDefault="00782DE6" w:rsidP="00E12F54">
            <w:pPr>
              <w:rPr>
                <w:b/>
                <w:sz w:val="20"/>
                <w:szCs w:val="20"/>
              </w:rPr>
            </w:pPr>
            <w:r w:rsidRPr="00AD7702">
              <w:rPr>
                <w:b/>
                <w:sz w:val="20"/>
                <w:szCs w:val="20"/>
                <w:highlight w:val="green"/>
              </w:rPr>
              <w:t xml:space="preserve"> </w:t>
            </w:r>
            <w:r w:rsidR="00B72A77">
              <w:rPr>
                <w:b/>
                <w:sz w:val="20"/>
                <w:szCs w:val="20"/>
                <w:highlight w:val="green"/>
              </w:rPr>
              <w:t xml:space="preserve">2021 </w:t>
            </w:r>
            <w:r w:rsidRPr="00AD7702">
              <w:rPr>
                <w:b/>
                <w:sz w:val="20"/>
                <w:szCs w:val="20"/>
                <w:highlight w:val="green"/>
              </w:rPr>
              <w:t xml:space="preserve">Results:  </w:t>
            </w:r>
            <w:r w:rsidR="00F07284" w:rsidRPr="00AD7702">
              <w:rPr>
                <w:sz w:val="20"/>
                <w:szCs w:val="20"/>
                <w:highlight w:val="green"/>
              </w:rPr>
              <w:t>GOAL MET</w:t>
            </w:r>
          </w:p>
          <w:p w14:paraId="453FB577" w14:textId="77777777" w:rsidR="000F7781" w:rsidRPr="00AD7702" w:rsidRDefault="00782DE6" w:rsidP="000F7781">
            <w:pPr>
              <w:rPr>
                <w:sz w:val="20"/>
                <w:szCs w:val="20"/>
              </w:rPr>
            </w:pPr>
            <w:r w:rsidRPr="00AD7702">
              <w:rPr>
                <w:b/>
                <w:sz w:val="20"/>
                <w:szCs w:val="20"/>
              </w:rPr>
              <w:t xml:space="preserve"> </w:t>
            </w:r>
            <w:r w:rsidR="000F7781" w:rsidRPr="00AD7702">
              <w:rPr>
                <w:sz w:val="20"/>
                <w:szCs w:val="20"/>
              </w:rPr>
              <w:t xml:space="preserve">Two positions were created with Title III, ALIGN grant funds to establish the UA </w:t>
            </w:r>
            <w:proofErr w:type="spellStart"/>
            <w:r w:rsidR="000F7781" w:rsidRPr="00AD7702">
              <w:rPr>
                <w:sz w:val="20"/>
                <w:szCs w:val="20"/>
              </w:rPr>
              <w:t>Cossatot</w:t>
            </w:r>
            <w:proofErr w:type="spellEnd"/>
            <w:r w:rsidR="000F7781" w:rsidRPr="00AD7702">
              <w:rPr>
                <w:sz w:val="20"/>
                <w:szCs w:val="20"/>
              </w:rPr>
              <w:t xml:space="preserve"> Career Counseling Center.  </w:t>
            </w:r>
          </w:p>
          <w:p w14:paraId="5A10909F" w14:textId="6129D8C7" w:rsidR="000F7781" w:rsidRPr="00AD7702" w:rsidRDefault="000F7781" w:rsidP="000F7781">
            <w:pPr>
              <w:pStyle w:val="ListParagraph"/>
              <w:numPr>
                <w:ilvl w:val="0"/>
                <w:numId w:val="41"/>
              </w:numPr>
              <w:rPr>
                <w:sz w:val="20"/>
                <w:szCs w:val="20"/>
              </w:rPr>
            </w:pPr>
            <w:r w:rsidRPr="00AD7702">
              <w:rPr>
                <w:sz w:val="20"/>
                <w:szCs w:val="20"/>
              </w:rPr>
              <w:t>Career Services Coordinator</w:t>
            </w:r>
            <w:r w:rsidR="00E5504C">
              <w:rPr>
                <w:sz w:val="20"/>
                <w:szCs w:val="20"/>
              </w:rPr>
              <w:t xml:space="preserve"> hired</w:t>
            </w:r>
            <w:r w:rsidRPr="00AD7702">
              <w:rPr>
                <w:sz w:val="20"/>
                <w:szCs w:val="20"/>
              </w:rPr>
              <w:t xml:space="preserve"> </w:t>
            </w:r>
            <w:proofErr w:type="gramStart"/>
            <w:r w:rsidRPr="00AD7702">
              <w:rPr>
                <w:sz w:val="20"/>
                <w:szCs w:val="20"/>
              </w:rPr>
              <w:t>February,</w:t>
            </w:r>
            <w:proofErr w:type="gramEnd"/>
            <w:r w:rsidRPr="00AD7702">
              <w:rPr>
                <w:sz w:val="20"/>
                <w:szCs w:val="20"/>
              </w:rPr>
              <w:t xml:space="preserve"> 2021</w:t>
            </w:r>
          </w:p>
          <w:p w14:paraId="6486FAC7" w14:textId="77777777" w:rsidR="00E5504C" w:rsidRDefault="000F7781" w:rsidP="00135A20">
            <w:pPr>
              <w:pStyle w:val="ListParagraph"/>
              <w:numPr>
                <w:ilvl w:val="0"/>
                <w:numId w:val="41"/>
              </w:numPr>
              <w:rPr>
                <w:sz w:val="20"/>
                <w:szCs w:val="20"/>
              </w:rPr>
            </w:pPr>
            <w:r w:rsidRPr="00E5504C">
              <w:rPr>
                <w:sz w:val="20"/>
                <w:szCs w:val="20"/>
              </w:rPr>
              <w:t xml:space="preserve">Career Coach Assistant position was </w:t>
            </w:r>
            <w:proofErr w:type="gramStart"/>
            <w:r w:rsidRPr="00E5504C">
              <w:rPr>
                <w:sz w:val="20"/>
                <w:szCs w:val="20"/>
              </w:rPr>
              <w:t>filled</w:t>
            </w:r>
            <w:proofErr w:type="gramEnd"/>
            <w:r w:rsidRPr="00E5504C">
              <w:rPr>
                <w:sz w:val="20"/>
                <w:szCs w:val="20"/>
              </w:rPr>
              <w:t xml:space="preserve"> </w:t>
            </w:r>
          </w:p>
          <w:p w14:paraId="18515C1D" w14:textId="5A1FC2F5" w:rsidR="00955267" w:rsidRPr="001638AE" w:rsidRDefault="00162FB6" w:rsidP="00E5504C">
            <w:pPr>
              <w:pStyle w:val="ListParagraph"/>
              <w:ind w:left="765"/>
              <w:rPr>
                <w:sz w:val="20"/>
                <w:szCs w:val="20"/>
              </w:rPr>
            </w:pPr>
            <w:r w:rsidRPr="00E5504C">
              <w:rPr>
                <w:sz w:val="20"/>
                <w:szCs w:val="20"/>
              </w:rPr>
              <w:t xml:space="preserve">From spring 2021 to </w:t>
            </w:r>
            <w:r w:rsidR="004E2E9A" w:rsidRPr="00E5504C">
              <w:rPr>
                <w:sz w:val="20"/>
                <w:szCs w:val="20"/>
              </w:rPr>
              <w:t>October 2021, students</w:t>
            </w:r>
            <w:r w:rsidR="00847C98" w:rsidRPr="00E5504C">
              <w:rPr>
                <w:sz w:val="20"/>
                <w:szCs w:val="20"/>
              </w:rPr>
              <w:t xml:space="preserve"> received assistance </w:t>
            </w:r>
            <w:r w:rsidR="00955267" w:rsidRPr="00E5504C">
              <w:rPr>
                <w:sz w:val="20"/>
                <w:szCs w:val="20"/>
              </w:rPr>
              <w:t>from</w:t>
            </w:r>
            <w:r w:rsidR="00847C98" w:rsidRPr="00E5504C">
              <w:rPr>
                <w:sz w:val="20"/>
                <w:szCs w:val="20"/>
              </w:rPr>
              <w:t xml:space="preserve"> </w:t>
            </w:r>
            <w:r w:rsidR="00E5504C">
              <w:rPr>
                <w:sz w:val="20"/>
                <w:szCs w:val="20"/>
              </w:rPr>
              <w:t xml:space="preserve">Career </w:t>
            </w:r>
            <w:proofErr w:type="gramStart"/>
            <w:r w:rsidR="00E5504C">
              <w:rPr>
                <w:sz w:val="20"/>
                <w:szCs w:val="20"/>
              </w:rPr>
              <w:t>Services</w:t>
            </w:r>
            <w:r w:rsidR="00955267" w:rsidRPr="00E5504C">
              <w:rPr>
                <w:sz w:val="20"/>
                <w:szCs w:val="20"/>
              </w:rPr>
              <w:t xml:space="preserve">  </w:t>
            </w:r>
            <w:r w:rsidR="00847C98" w:rsidRPr="00E5504C">
              <w:rPr>
                <w:sz w:val="20"/>
                <w:szCs w:val="20"/>
              </w:rPr>
              <w:t>in</w:t>
            </w:r>
            <w:proofErr w:type="gramEnd"/>
            <w:r w:rsidR="00847C98" w:rsidRPr="00E5504C">
              <w:rPr>
                <w:sz w:val="20"/>
                <w:szCs w:val="20"/>
              </w:rPr>
              <w:t xml:space="preserve"> the following areas</w:t>
            </w:r>
            <w:r w:rsidR="00955267" w:rsidRPr="00E5504C">
              <w:rPr>
                <w:sz w:val="20"/>
                <w:szCs w:val="20"/>
              </w:rPr>
              <w:t>:</w:t>
            </w:r>
            <w:r w:rsidR="00667D5F" w:rsidRPr="00E5504C">
              <w:rPr>
                <w:sz w:val="20"/>
                <w:szCs w:val="20"/>
              </w:rPr>
              <w:t xml:space="preserve"> </w:t>
            </w:r>
            <w:r w:rsidR="00955267" w:rsidRPr="00E5504C">
              <w:rPr>
                <w:b/>
                <w:sz w:val="20"/>
                <w:szCs w:val="20"/>
              </w:rPr>
              <w:t>Resumes and Interview Skills Development</w:t>
            </w:r>
            <w:r w:rsidR="00955267" w:rsidRPr="00E5504C">
              <w:rPr>
                <w:sz w:val="20"/>
                <w:szCs w:val="20"/>
              </w:rPr>
              <w:t>: 82 students</w:t>
            </w:r>
            <w:r w:rsidR="00667D5F" w:rsidRPr="00E5504C">
              <w:rPr>
                <w:sz w:val="20"/>
                <w:szCs w:val="20"/>
              </w:rPr>
              <w:t xml:space="preserve">, </w:t>
            </w:r>
            <w:r w:rsidR="004E2E9A" w:rsidRPr="00E5504C">
              <w:rPr>
                <w:b/>
                <w:sz w:val="20"/>
                <w:szCs w:val="20"/>
              </w:rPr>
              <w:t xml:space="preserve">Intro to Career Center </w:t>
            </w:r>
            <w:r w:rsidR="00E62009" w:rsidRPr="00E5504C">
              <w:rPr>
                <w:b/>
                <w:sz w:val="20"/>
                <w:szCs w:val="20"/>
              </w:rPr>
              <w:t>Services &amp;</w:t>
            </w:r>
            <w:r w:rsidR="004E2E9A" w:rsidRPr="00E5504C">
              <w:rPr>
                <w:b/>
                <w:sz w:val="20"/>
                <w:szCs w:val="20"/>
              </w:rPr>
              <w:t xml:space="preserve"> Job </w:t>
            </w:r>
            <w:r w:rsidR="00E62009" w:rsidRPr="00E5504C">
              <w:rPr>
                <w:b/>
                <w:sz w:val="20"/>
                <w:szCs w:val="20"/>
              </w:rPr>
              <w:t>Placement</w:t>
            </w:r>
            <w:r w:rsidR="00E62009" w:rsidRPr="00E5504C">
              <w:rPr>
                <w:sz w:val="20"/>
                <w:szCs w:val="20"/>
              </w:rPr>
              <w:t>:</w:t>
            </w:r>
            <w:r w:rsidR="004E2E9A" w:rsidRPr="00E5504C">
              <w:rPr>
                <w:sz w:val="20"/>
                <w:szCs w:val="20"/>
              </w:rPr>
              <w:t xml:space="preserve"> 600 students (</w:t>
            </w:r>
            <w:r w:rsidR="00E62009" w:rsidRPr="00E5504C">
              <w:rPr>
                <w:sz w:val="20"/>
                <w:szCs w:val="20"/>
              </w:rPr>
              <w:t>exceeded goal of student outreach-147 students, by 308%)</w:t>
            </w:r>
            <w:r w:rsidR="009C172E">
              <w:rPr>
                <w:sz w:val="20"/>
                <w:szCs w:val="20"/>
              </w:rPr>
              <w:t xml:space="preserve"> </w:t>
            </w:r>
            <w:r w:rsidR="009C172E" w:rsidRPr="001638AE">
              <w:rPr>
                <w:sz w:val="20"/>
                <w:szCs w:val="20"/>
              </w:rPr>
              <w:t xml:space="preserve">For 2022, </w:t>
            </w:r>
            <w:r w:rsidR="00F22062" w:rsidRPr="001638AE">
              <w:rPr>
                <w:sz w:val="20"/>
                <w:szCs w:val="20"/>
              </w:rPr>
              <w:t>671</w:t>
            </w:r>
            <w:r w:rsidR="009C172E" w:rsidRPr="001638AE">
              <w:rPr>
                <w:sz w:val="20"/>
                <w:szCs w:val="20"/>
              </w:rPr>
              <w:t xml:space="preserve"> students</w:t>
            </w:r>
            <w:r w:rsidR="001B3321" w:rsidRPr="001638AE">
              <w:rPr>
                <w:sz w:val="20"/>
                <w:szCs w:val="20"/>
              </w:rPr>
              <w:t xml:space="preserve"> received assistance</w:t>
            </w:r>
            <w:r w:rsidR="00A37CE6" w:rsidRPr="001638AE">
              <w:rPr>
                <w:sz w:val="20"/>
                <w:szCs w:val="20"/>
              </w:rPr>
              <w:t>, exceeding Year TWO goal by 127%</w:t>
            </w:r>
            <w:r w:rsidR="002B79A1" w:rsidRPr="001638AE">
              <w:rPr>
                <w:sz w:val="20"/>
                <w:szCs w:val="20"/>
              </w:rPr>
              <w:t>.</w:t>
            </w:r>
          </w:p>
          <w:p w14:paraId="54738AF4" w14:textId="77777777" w:rsidR="0041233B" w:rsidRPr="00AD7702" w:rsidRDefault="0041233B" w:rsidP="00E12F54">
            <w:pPr>
              <w:rPr>
                <w:sz w:val="20"/>
                <w:szCs w:val="20"/>
              </w:rPr>
            </w:pPr>
          </w:p>
        </w:tc>
      </w:tr>
    </w:tbl>
    <w:p w14:paraId="46ABBD8F" w14:textId="77777777" w:rsidR="00EE225E" w:rsidRDefault="00EE225E">
      <w:pPr>
        <w:rPr>
          <w:sz w:val="20"/>
          <w:szCs w:val="20"/>
        </w:rPr>
      </w:pPr>
    </w:p>
    <w:p w14:paraId="06BBA33E" w14:textId="77777777" w:rsidR="00D05E36" w:rsidRPr="00AD7702" w:rsidRDefault="00D05E36">
      <w:pPr>
        <w:rPr>
          <w:sz w:val="20"/>
          <w:szCs w:val="20"/>
        </w:rPr>
      </w:pP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3089"/>
        <w:gridCol w:w="3628"/>
        <w:gridCol w:w="4090"/>
      </w:tblGrid>
      <w:tr w:rsidR="00782DE6" w:rsidRPr="00AD7702" w14:paraId="414BAF96" w14:textId="77777777" w:rsidTr="009C436D">
        <w:trPr>
          <w:trHeight w:val="260"/>
        </w:trPr>
        <w:tc>
          <w:tcPr>
            <w:tcW w:w="10807" w:type="dxa"/>
            <w:gridSpan w:val="3"/>
            <w:tcBorders>
              <w:top w:val="single" w:sz="8" w:space="0" w:color="auto"/>
              <w:left w:val="single" w:sz="18" w:space="0" w:color="auto"/>
              <w:bottom w:val="single" w:sz="8" w:space="0" w:color="auto"/>
              <w:right w:val="single" w:sz="18" w:space="0" w:color="auto"/>
            </w:tcBorders>
            <w:shd w:val="clear" w:color="auto" w:fill="F78843"/>
          </w:tcPr>
          <w:p w14:paraId="464FCBC1" w14:textId="77777777" w:rsidR="009D1CFE" w:rsidRPr="00D05E36" w:rsidRDefault="009D1CFE" w:rsidP="00E12F54">
            <w:pPr>
              <w:jc w:val="center"/>
              <w:rPr>
                <w:b/>
                <w:sz w:val="12"/>
                <w:szCs w:val="12"/>
              </w:rPr>
            </w:pPr>
          </w:p>
          <w:p w14:paraId="4C900304" w14:textId="77777777" w:rsidR="00782DE6" w:rsidRPr="00AD7702" w:rsidRDefault="007914D7" w:rsidP="00E12F54">
            <w:pPr>
              <w:jc w:val="center"/>
              <w:rPr>
                <w:b/>
                <w:sz w:val="20"/>
                <w:szCs w:val="20"/>
              </w:rPr>
            </w:pPr>
            <w:proofErr w:type="gramStart"/>
            <w:r w:rsidRPr="00AD7702">
              <w:rPr>
                <w:b/>
                <w:sz w:val="20"/>
                <w:szCs w:val="20"/>
              </w:rPr>
              <w:t>3.3  ALIGN</w:t>
            </w:r>
            <w:proofErr w:type="gramEnd"/>
            <w:r w:rsidRPr="00AD7702">
              <w:rPr>
                <w:b/>
                <w:sz w:val="20"/>
                <w:szCs w:val="20"/>
              </w:rPr>
              <w:t xml:space="preserve"> PROGRAMS FOR STUDENT NEEDS AND WORKFORCE DEMANDS</w:t>
            </w:r>
          </w:p>
          <w:p w14:paraId="5C8C6B09" w14:textId="77777777" w:rsidR="009D1CFE" w:rsidRPr="00D05E36" w:rsidRDefault="009D1CFE" w:rsidP="00E12F54">
            <w:pPr>
              <w:jc w:val="center"/>
              <w:rPr>
                <w:b/>
                <w:sz w:val="12"/>
                <w:szCs w:val="12"/>
              </w:rPr>
            </w:pPr>
          </w:p>
        </w:tc>
      </w:tr>
      <w:tr w:rsidR="007914D7" w:rsidRPr="00AD7702" w14:paraId="3619D4F9" w14:textId="77777777" w:rsidTr="00E12F54">
        <w:trPr>
          <w:trHeight w:val="260"/>
        </w:trPr>
        <w:tc>
          <w:tcPr>
            <w:tcW w:w="10807" w:type="dxa"/>
            <w:gridSpan w:val="3"/>
            <w:tcBorders>
              <w:top w:val="single" w:sz="8" w:space="0" w:color="auto"/>
              <w:left w:val="single" w:sz="18" w:space="0" w:color="auto"/>
              <w:bottom w:val="single" w:sz="8" w:space="0" w:color="auto"/>
              <w:right w:val="single" w:sz="18" w:space="0" w:color="auto"/>
            </w:tcBorders>
            <w:shd w:val="clear" w:color="auto" w:fill="E7E6E6" w:themeFill="background2"/>
          </w:tcPr>
          <w:p w14:paraId="0540EE62" w14:textId="77777777" w:rsidR="007914D7" w:rsidRPr="00AD7702" w:rsidRDefault="00993D2D" w:rsidP="00E12F54">
            <w:pPr>
              <w:jc w:val="center"/>
              <w:rPr>
                <w:b/>
                <w:sz w:val="20"/>
                <w:szCs w:val="20"/>
              </w:rPr>
            </w:pPr>
            <w:r w:rsidRPr="00AD7702">
              <w:rPr>
                <w:b/>
                <w:sz w:val="20"/>
                <w:szCs w:val="20"/>
              </w:rPr>
              <w:t>Sub-Strategies to meet GOAL 3:</w:t>
            </w:r>
          </w:p>
        </w:tc>
      </w:tr>
      <w:tr w:rsidR="00C35FBC" w:rsidRPr="00AD7702" w14:paraId="548B6971" w14:textId="77777777" w:rsidTr="00E12F54">
        <w:trPr>
          <w:trHeight w:val="675"/>
        </w:trPr>
        <w:tc>
          <w:tcPr>
            <w:tcW w:w="3089" w:type="dxa"/>
            <w:tcBorders>
              <w:top w:val="single" w:sz="8" w:space="0" w:color="auto"/>
              <w:left w:val="single" w:sz="18" w:space="0" w:color="auto"/>
              <w:bottom w:val="single" w:sz="8" w:space="0" w:color="auto"/>
              <w:right w:val="single" w:sz="8" w:space="0" w:color="auto"/>
            </w:tcBorders>
            <w:shd w:val="clear" w:color="auto" w:fill="auto"/>
          </w:tcPr>
          <w:p w14:paraId="530A8D5E" w14:textId="77777777" w:rsidR="00993D2D" w:rsidRPr="00AD7702" w:rsidRDefault="006D73F8" w:rsidP="00E12F54">
            <w:pPr>
              <w:shd w:val="clear" w:color="auto" w:fill="FFFFFF" w:themeFill="background1"/>
              <w:rPr>
                <w:b/>
                <w:sz w:val="20"/>
                <w:szCs w:val="20"/>
              </w:rPr>
            </w:pPr>
            <w:r w:rsidRPr="00AD7702">
              <w:rPr>
                <w:b/>
                <w:sz w:val="20"/>
                <w:szCs w:val="20"/>
                <w:highlight w:val="yellow"/>
              </w:rPr>
              <w:t>Transfer Rates-</w:t>
            </w:r>
            <w:r w:rsidR="006062CA" w:rsidRPr="00AD7702">
              <w:rPr>
                <w:b/>
                <w:sz w:val="20"/>
                <w:szCs w:val="20"/>
                <w:highlight w:val="yellow"/>
              </w:rPr>
              <w:t xml:space="preserve"> </w:t>
            </w:r>
            <w:r w:rsidR="006062CA" w:rsidRPr="00AD7702">
              <w:rPr>
                <w:sz w:val="20"/>
                <w:szCs w:val="20"/>
                <w:highlight w:val="yellow"/>
              </w:rPr>
              <w:t>ONGOING</w:t>
            </w:r>
          </w:p>
          <w:p w14:paraId="3382A365" w14:textId="77777777" w:rsidR="0002153E" w:rsidRPr="00DD0923" w:rsidRDefault="0002153E" w:rsidP="00E12F54">
            <w:pPr>
              <w:shd w:val="clear" w:color="auto" w:fill="FFFFFF" w:themeFill="background1"/>
              <w:rPr>
                <w:b/>
                <w:sz w:val="12"/>
                <w:szCs w:val="12"/>
              </w:rPr>
            </w:pPr>
          </w:p>
          <w:p w14:paraId="4FFCE85F" w14:textId="77777777" w:rsidR="00657183" w:rsidRPr="00AD7702" w:rsidRDefault="00657183" w:rsidP="00E12F54">
            <w:pPr>
              <w:shd w:val="clear" w:color="auto" w:fill="FFFFFF" w:themeFill="background1"/>
              <w:rPr>
                <w:sz w:val="20"/>
                <w:szCs w:val="20"/>
              </w:rPr>
            </w:pPr>
            <w:r w:rsidRPr="00AD7702">
              <w:rPr>
                <w:i/>
                <w:sz w:val="20"/>
                <w:szCs w:val="20"/>
              </w:rPr>
              <w:t>Who:</w:t>
            </w:r>
            <w:r w:rsidRPr="00AD7702">
              <w:rPr>
                <w:sz w:val="20"/>
                <w:szCs w:val="20"/>
              </w:rPr>
              <w:t xml:space="preserve"> Advisors</w:t>
            </w:r>
          </w:p>
          <w:p w14:paraId="5E472703" w14:textId="77777777" w:rsidR="00657183" w:rsidRPr="00AD7702" w:rsidRDefault="00657183" w:rsidP="00E12F54">
            <w:pPr>
              <w:shd w:val="clear" w:color="auto" w:fill="FFFFFF" w:themeFill="background1"/>
              <w:rPr>
                <w:b/>
                <w:sz w:val="20"/>
                <w:szCs w:val="20"/>
              </w:rPr>
            </w:pPr>
            <w:r w:rsidRPr="00AD7702">
              <w:rPr>
                <w:i/>
                <w:sz w:val="20"/>
                <w:szCs w:val="20"/>
              </w:rPr>
              <w:t xml:space="preserve">Target Metric: </w:t>
            </w:r>
            <w:r w:rsidRPr="00AD7702">
              <w:rPr>
                <w:sz w:val="20"/>
                <w:szCs w:val="20"/>
              </w:rPr>
              <w:t>to know what happens to 90% of students</w:t>
            </w:r>
          </w:p>
        </w:tc>
        <w:tc>
          <w:tcPr>
            <w:tcW w:w="3628" w:type="dxa"/>
            <w:tcBorders>
              <w:top w:val="single" w:sz="8" w:space="0" w:color="auto"/>
              <w:left w:val="single" w:sz="8" w:space="0" w:color="auto"/>
              <w:bottom w:val="single" w:sz="8" w:space="0" w:color="auto"/>
              <w:right w:val="single" w:sz="4" w:space="0" w:color="auto"/>
            </w:tcBorders>
            <w:shd w:val="clear" w:color="auto" w:fill="auto"/>
          </w:tcPr>
          <w:p w14:paraId="23CF7EC1" w14:textId="77777777" w:rsidR="00993D2D" w:rsidRPr="00AD7702" w:rsidRDefault="006D73F8" w:rsidP="00E12F54">
            <w:pPr>
              <w:shd w:val="clear" w:color="auto" w:fill="FFFFFF" w:themeFill="background1"/>
              <w:rPr>
                <w:b/>
                <w:sz w:val="20"/>
                <w:szCs w:val="20"/>
              </w:rPr>
            </w:pPr>
            <w:r w:rsidRPr="00AD7702">
              <w:rPr>
                <w:b/>
                <w:sz w:val="20"/>
                <w:szCs w:val="20"/>
                <w:highlight w:val="yellow"/>
              </w:rPr>
              <w:t>Secondary Enrollment-</w:t>
            </w:r>
            <w:r w:rsidR="00BD6A05" w:rsidRPr="00AD7702">
              <w:rPr>
                <w:sz w:val="20"/>
                <w:szCs w:val="20"/>
                <w:highlight w:val="yellow"/>
              </w:rPr>
              <w:t>ONGOING</w:t>
            </w:r>
          </w:p>
          <w:p w14:paraId="5C71F136" w14:textId="77777777" w:rsidR="0002153E" w:rsidRPr="00DD0923" w:rsidRDefault="0002153E" w:rsidP="00E12F54">
            <w:pPr>
              <w:shd w:val="clear" w:color="auto" w:fill="FFFFFF" w:themeFill="background1"/>
              <w:rPr>
                <w:b/>
                <w:sz w:val="12"/>
                <w:szCs w:val="12"/>
              </w:rPr>
            </w:pPr>
          </w:p>
          <w:p w14:paraId="3D233600" w14:textId="77777777" w:rsidR="006E5D2F" w:rsidRPr="00AD7702" w:rsidRDefault="006E5D2F" w:rsidP="00E12F54">
            <w:pPr>
              <w:shd w:val="clear" w:color="auto" w:fill="FFFFFF" w:themeFill="background1"/>
              <w:rPr>
                <w:sz w:val="20"/>
                <w:szCs w:val="20"/>
              </w:rPr>
            </w:pPr>
            <w:r w:rsidRPr="00AD7702">
              <w:rPr>
                <w:i/>
                <w:sz w:val="20"/>
                <w:szCs w:val="20"/>
              </w:rPr>
              <w:t>Who:</w:t>
            </w:r>
            <w:r w:rsidRPr="00AD7702">
              <w:rPr>
                <w:sz w:val="20"/>
                <w:szCs w:val="20"/>
              </w:rPr>
              <w:t xml:space="preserve"> </w:t>
            </w:r>
            <w:r w:rsidR="00DC2EA7" w:rsidRPr="00AD7702">
              <w:rPr>
                <w:sz w:val="20"/>
                <w:szCs w:val="20"/>
              </w:rPr>
              <w:t xml:space="preserve">Julie Rhodes, </w:t>
            </w:r>
            <w:r w:rsidRPr="00AD7702">
              <w:rPr>
                <w:sz w:val="20"/>
                <w:szCs w:val="20"/>
              </w:rPr>
              <w:t>Dir. High School Programs</w:t>
            </w:r>
          </w:p>
          <w:p w14:paraId="62199465" w14:textId="77777777" w:rsidR="00995C39" w:rsidRPr="00DD0923" w:rsidRDefault="00995C39" w:rsidP="00E12F54">
            <w:pPr>
              <w:shd w:val="clear" w:color="auto" w:fill="FFFFFF" w:themeFill="background1"/>
              <w:rPr>
                <w:sz w:val="12"/>
                <w:szCs w:val="12"/>
              </w:rPr>
            </w:pPr>
          </w:p>
          <w:p w14:paraId="78912979" w14:textId="77777777" w:rsidR="00BD6A05" w:rsidRPr="00AD7702" w:rsidRDefault="00BD6A05" w:rsidP="00E12F54">
            <w:pPr>
              <w:shd w:val="clear" w:color="auto" w:fill="FFFFFF" w:themeFill="background1"/>
              <w:rPr>
                <w:sz w:val="20"/>
                <w:szCs w:val="20"/>
              </w:rPr>
            </w:pPr>
            <w:r w:rsidRPr="00AD7702">
              <w:rPr>
                <w:sz w:val="20"/>
                <w:szCs w:val="20"/>
              </w:rPr>
              <w:t>Ms. Rhodes and her career coach team continue to work within secondary schools to recruit high school students into educational</w:t>
            </w:r>
            <w:r w:rsidR="00400681" w:rsidRPr="00AD7702">
              <w:rPr>
                <w:sz w:val="20"/>
                <w:szCs w:val="20"/>
              </w:rPr>
              <w:t xml:space="preserve"> pathways at UA </w:t>
            </w:r>
            <w:proofErr w:type="spellStart"/>
            <w:r w:rsidR="00400681" w:rsidRPr="00AD7702">
              <w:rPr>
                <w:sz w:val="20"/>
                <w:szCs w:val="20"/>
              </w:rPr>
              <w:t>Cossatot</w:t>
            </w:r>
            <w:proofErr w:type="spellEnd"/>
          </w:p>
        </w:tc>
        <w:tc>
          <w:tcPr>
            <w:tcW w:w="4090" w:type="dxa"/>
            <w:tcBorders>
              <w:top w:val="single" w:sz="8" w:space="0" w:color="auto"/>
              <w:left w:val="single" w:sz="4" w:space="0" w:color="auto"/>
              <w:bottom w:val="single" w:sz="8" w:space="0" w:color="auto"/>
              <w:right w:val="single" w:sz="18" w:space="0" w:color="auto"/>
            </w:tcBorders>
            <w:shd w:val="clear" w:color="auto" w:fill="auto"/>
          </w:tcPr>
          <w:p w14:paraId="12DCDEF3" w14:textId="5125E253" w:rsidR="00993D2D" w:rsidRPr="00AD7702" w:rsidRDefault="000A7749" w:rsidP="00E12F54">
            <w:pPr>
              <w:rPr>
                <w:b/>
                <w:sz w:val="20"/>
                <w:szCs w:val="20"/>
              </w:rPr>
            </w:pPr>
            <w:r w:rsidRPr="007C04D7">
              <w:rPr>
                <w:b/>
                <w:sz w:val="20"/>
                <w:szCs w:val="20"/>
                <w:highlight w:val="green"/>
              </w:rPr>
              <w:t>Employment Placement</w:t>
            </w:r>
            <w:r w:rsidR="006D73F8" w:rsidRPr="007C04D7">
              <w:rPr>
                <w:b/>
                <w:sz w:val="20"/>
                <w:szCs w:val="20"/>
                <w:highlight w:val="green"/>
              </w:rPr>
              <w:t>-</w:t>
            </w:r>
            <w:r w:rsidR="007C04D7" w:rsidRPr="007C04D7">
              <w:rPr>
                <w:sz w:val="20"/>
                <w:szCs w:val="20"/>
                <w:highlight w:val="green"/>
              </w:rPr>
              <w:t>GOAL MET</w:t>
            </w:r>
          </w:p>
          <w:p w14:paraId="0DA123B1" w14:textId="77777777" w:rsidR="0002153E" w:rsidRPr="00DD0923" w:rsidRDefault="0002153E" w:rsidP="00E12F54">
            <w:pPr>
              <w:rPr>
                <w:b/>
                <w:sz w:val="12"/>
                <w:szCs w:val="12"/>
              </w:rPr>
            </w:pPr>
          </w:p>
          <w:p w14:paraId="27ECB72B" w14:textId="77777777" w:rsidR="00BA6C97" w:rsidRPr="00AD7702" w:rsidRDefault="006D73F8" w:rsidP="00E12F54">
            <w:pPr>
              <w:rPr>
                <w:sz w:val="20"/>
                <w:szCs w:val="20"/>
              </w:rPr>
            </w:pPr>
            <w:r w:rsidRPr="00AD7702">
              <w:rPr>
                <w:i/>
                <w:sz w:val="20"/>
                <w:szCs w:val="20"/>
              </w:rPr>
              <w:t>Who:</w:t>
            </w:r>
            <w:r w:rsidRPr="00AD7702">
              <w:rPr>
                <w:sz w:val="20"/>
                <w:szCs w:val="20"/>
              </w:rPr>
              <w:t xml:space="preserve"> Title III</w:t>
            </w:r>
            <w:r w:rsidR="00411420" w:rsidRPr="00AD7702">
              <w:rPr>
                <w:sz w:val="20"/>
                <w:szCs w:val="20"/>
              </w:rPr>
              <w:t xml:space="preserve"> </w:t>
            </w:r>
            <w:r w:rsidR="006E5D2F" w:rsidRPr="00AD7702">
              <w:rPr>
                <w:sz w:val="20"/>
                <w:szCs w:val="20"/>
              </w:rPr>
              <w:t>Placement Office</w:t>
            </w:r>
          </w:p>
          <w:p w14:paraId="4C4CEA3D" w14:textId="77777777" w:rsidR="00CA18C9" w:rsidRPr="00DD0923" w:rsidRDefault="00CA18C9" w:rsidP="00E12F54">
            <w:pPr>
              <w:rPr>
                <w:sz w:val="12"/>
                <w:szCs w:val="12"/>
              </w:rPr>
            </w:pPr>
          </w:p>
          <w:p w14:paraId="4A510684" w14:textId="77777777" w:rsidR="00B66735" w:rsidRPr="00AD7702" w:rsidRDefault="00BA6C97" w:rsidP="00BA6C97">
            <w:pPr>
              <w:rPr>
                <w:sz w:val="20"/>
                <w:szCs w:val="20"/>
              </w:rPr>
            </w:pPr>
            <w:r w:rsidRPr="00AD7702">
              <w:rPr>
                <w:sz w:val="20"/>
                <w:szCs w:val="20"/>
              </w:rPr>
              <w:t xml:space="preserve"> T</w:t>
            </w:r>
            <w:r w:rsidR="00B66735" w:rsidRPr="00AD7702">
              <w:rPr>
                <w:sz w:val="20"/>
                <w:szCs w:val="20"/>
              </w:rPr>
              <w:t xml:space="preserve">he college purchased new </w:t>
            </w:r>
            <w:r w:rsidR="00B66735" w:rsidRPr="00AD7702">
              <w:rPr>
                <w:i/>
                <w:sz w:val="20"/>
                <w:szCs w:val="20"/>
              </w:rPr>
              <w:t>Interest Inventory</w:t>
            </w:r>
            <w:r w:rsidR="00B66735" w:rsidRPr="00AD7702">
              <w:rPr>
                <w:sz w:val="20"/>
                <w:szCs w:val="20"/>
              </w:rPr>
              <w:t xml:space="preserve"> software to be utilized in many</w:t>
            </w:r>
            <w:r w:rsidR="00033927" w:rsidRPr="00AD7702">
              <w:rPr>
                <w:sz w:val="20"/>
                <w:szCs w:val="20"/>
              </w:rPr>
              <w:t xml:space="preserve"> areas of this alignment effort</w:t>
            </w:r>
            <w:r w:rsidR="00B66735" w:rsidRPr="00AD7702">
              <w:rPr>
                <w:sz w:val="20"/>
                <w:szCs w:val="20"/>
              </w:rPr>
              <w:t xml:space="preserve">  </w:t>
            </w:r>
          </w:p>
        </w:tc>
      </w:tr>
      <w:tr w:rsidR="00C35FBC" w:rsidRPr="00AD7702" w14:paraId="4ADC1BF2" w14:textId="77777777" w:rsidTr="000B2E68">
        <w:trPr>
          <w:trHeight w:val="700"/>
        </w:trPr>
        <w:tc>
          <w:tcPr>
            <w:tcW w:w="3089" w:type="dxa"/>
            <w:tcBorders>
              <w:top w:val="single" w:sz="8" w:space="0" w:color="auto"/>
              <w:left w:val="single" w:sz="18" w:space="0" w:color="auto"/>
              <w:bottom w:val="single" w:sz="8" w:space="0" w:color="auto"/>
              <w:right w:val="single" w:sz="8" w:space="0" w:color="auto"/>
            </w:tcBorders>
            <w:shd w:val="clear" w:color="auto" w:fill="auto"/>
          </w:tcPr>
          <w:p w14:paraId="26E4AC0F" w14:textId="77777777" w:rsidR="00993D2D" w:rsidRPr="00AD7702" w:rsidRDefault="006D73F8" w:rsidP="00E12F54">
            <w:pPr>
              <w:rPr>
                <w:b/>
                <w:sz w:val="20"/>
                <w:szCs w:val="20"/>
              </w:rPr>
            </w:pPr>
            <w:r w:rsidRPr="00AD7702">
              <w:rPr>
                <w:b/>
                <w:sz w:val="20"/>
                <w:szCs w:val="20"/>
                <w:highlight w:val="green"/>
              </w:rPr>
              <w:t>Articulations-</w:t>
            </w:r>
            <w:r w:rsidR="00CA18C9" w:rsidRPr="00AD7702">
              <w:rPr>
                <w:b/>
                <w:sz w:val="20"/>
                <w:szCs w:val="20"/>
                <w:highlight w:val="green"/>
              </w:rPr>
              <w:t xml:space="preserve"> </w:t>
            </w:r>
            <w:r w:rsidR="00CA18C9" w:rsidRPr="00AD7702">
              <w:rPr>
                <w:sz w:val="20"/>
                <w:szCs w:val="20"/>
                <w:highlight w:val="green"/>
              </w:rPr>
              <w:t>GOAL MET</w:t>
            </w:r>
          </w:p>
          <w:p w14:paraId="50895670" w14:textId="77777777" w:rsidR="0002153E" w:rsidRPr="00DD0923" w:rsidRDefault="0002153E" w:rsidP="00E12F54">
            <w:pPr>
              <w:rPr>
                <w:b/>
                <w:sz w:val="12"/>
                <w:szCs w:val="12"/>
              </w:rPr>
            </w:pPr>
          </w:p>
          <w:p w14:paraId="21FF1495" w14:textId="77777777" w:rsidR="006E5D2F" w:rsidRPr="00AD7702" w:rsidRDefault="006E5D2F" w:rsidP="00E12F54">
            <w:pPr>
              <w:rPr>
                <w:sz w:val="20"/>
                <w:szCs w:val="20"/>
              </w:rPr>
            </w:pPr>
            <w:r w:rsidRPr="00AD7702">
              <w:rPr>
                <w:i/>
                <w:sz w:val="20"/>
                <w:szCs w:val="20"/>
              </w:rPr>
              <w:t>Who:</w:t>
            </w:r>
            <w:r w:rsidRPr="00AD7702">
              <w:rPr>
                <w:sz w:val="20"/>
                <w:szCs w:val="20"/>
              </w:rPr>
              <w:t xml:space="preserve"> CAO</w:t>
            </w:r>
          </w:p>
          <w:p w14:paraId="38C1F859" w14:textId="77777777" w:rsidR="00B66735" w:rsidRPr="00DD0923" w:rsidRDefault="00B66735" w:rsidP="00E12F54">
            <w:pPr>
              <w:rPr>
                <w:sz w:val="12"/>
                <w:szCs w:val="12"/>
              </w:rPr>
            </w:pPr>
          </w:p>
          <w:p w14:paraId="1C45EA01" w14:textId="77777777" w:rsidR="00B66735" w:rsidRPr="00AD7702" w:rsidRDefault="00B66735" w:rsidP="00E12F54">
            <w:pPr>
              <w:rPr>
                <w:sz w:val="20"/>
                <w:szCs w:val="20"/>
              </w:rPr>
            </w:pPr>
            <w:r w:rsidRPr="00AD7702">
              <w:rPr>
                <w:sz w:val="20"/>
                <w:szCs w:val="20"/>
              </w:rPr>
              <w:t>Education Articulat</w:t>
            </w:r>
            <w:r w:rsidR="00F63BC8" w:rsidRPr="00AD7702">
              <w:rPr>
                <w:sz w:val="20"/>
                <w:szCs w:val="20"/>
              </w:rPr>
              <w:t>ions were reworked</w:t>
            </w:r>
            <w:r w:rsidR="0004096C" w:rsidRPr="00AD7702">
              <w:rPr>
                <w:sz w:val="20"/>
                <w:szCs w:val="20"/>
              </w:rPr>
              <w:t>-</w:t>
            </w:r>
          </w:p>
          <w:p w14:paraId="4E4F74F4" w14:textId="77777777" w:rsidR="00F63BC8" w:rsidRPr="00AD7702" w:rsidRDefault="00F63BC8" w:rsidP="00E12F54">
            <w:pPr>
              <w:rPr>
                <w:sz w:val="20"/>
                <w:szCs w:val="20"/>
              </w:rPr>
            </w:pPr>
            <w:r w:rsidRPr="00AD7702">
              <w:rPr>
                <w:sz w:val="20"/>
                <w:szCs w:val="20"/>
              </w:rPr>
              <w:t xml:space="preserve">UA </w:t>
            </w:r>
            <w:proofErr w:type="spellStart"/>
            <w:r w:rsidRPr="00AD7702">
              <w:rPr>
                <w:sz w:val="20"/>
                <w:szCs w:val="20"/>
              </w:rPr>
              <w:t>Cossatot</w:t>
            </w:r>
            <w:proofErr w:type="spellEnd"/>
            <w:r w:rsidRPr="00AD7702">
              <w:rPr>
                <w:sz w:val="20"/>
                <w:szCs w:val="20"/>
              </w:rPr>
              <w:t xml:space="preserve"> and UA Ft. Smith worked together to develop new articulations and scholarship opportunities for </w:t>
            </w:r>
            <w:proofErr w:type="gramStart"/>
            <w:r w:rsidR="007021E5" w:rsidRPr="00AD7702">
              <w:rPr>
                <w:sz w:val="20"/>
                <w:szCs w:val="20"/>
              </w:rPr>
              <w:t>students</w:t>
            </w:r>
            <w:proofErr w:type="gramEnd"/>
          </w:p>
          <w:p w14:paraId="6B7AE79E" w14:textId="77777777" w:rsidR="00EE225E" w:rsidRPr="00AD7702" w:rsidRDefault="00EE225E" w:rsidP="00E12F54">
            <w:pPr>
              <w:rPr>
                <w:b/>
                <w:sz w:val="20"/>
                <w:szCs w:val="20"/>
              </w:rPr>
            </w:pPr>
            <w:r w:rsidRPr="00AD7702">
              <w:rPr>
                <w:sz w:val="20"/>
                <w:szCs w:val="20"/>
              </w:rPr>
              <w:t xml:space="preserve">Education agreements with HSU and SAU were reviewed and </w:t>
            </w:r>
            <w:r w:rsidR="00400681" w:rsidRPr="00AD7702">
              <w:rPr>
                <w:sz w:val="20"/>
                <w:szCs w:val="20"/>
              </w:rPr>
              <w:t>streamlined for better advising</w:t>
            </w:r>
          </w:p>
        </w:tc>
        <w:tc>
          <w:tcPr>
            <w:tcW w:w="3628" w:type="dxa"/>
            <w:tcBorders>
              <w:top w:val="single" w:sz="8" w:space="0" w:color="auto"/>
              <w:left w:val="single" w:sz="8" w:space="0" w:color="auto"/>
              <w:bottom w:val="single" w:sz="8" w:space="0" w:color="auto"/>
              <w:right w:val="single" w:sz="4" w:space="0" w:color="auto"/>
            </w:tcBorders>
            <w:shd w:val="clear" w:color="auto" w:fill="auto"/>
          </w:tcPr>
          <w:p w14:paraId="195A1BB6" w14:textId="77777777" w:rsidR="00993D2D" w:rsidRPr="00AD7702" w:rsidRDefault="000A7749" w:rsidP="00E12F54">
            <w:pPr>
              <w:rPr>
                <w:b/>
                <w:sz w:val="20"/>
                <w:szCs w:val="20"/>
              </w:rPr>
            </w:pPr>
            <w:r w:rsidRPr="00AD7702">
              <w:rPr>
                <w:b/>
                <w:sz w:val="20"/>
                <w:szCs w:val="20"/>
                <w:highlight w:val="green"/>
              </w:rPr>
              <w:t>Secondary Offerings</w:t>
            </w:r>
            <w:r w:rsidR="006D73F8" w:rsidRPr="00AD7702">
              <w:rPr>
                <w:b/>
                <w:sz w:val="20"/>
                <w:szCs w:val="20"/>
                <w:highlight w:val="green"/>
              </w:rPr>
              <w:t>-</w:t>
            </w:r>
            <w:r w:rsidR="00CA18C9" w:rsidRPr="00AD7702">
              <w:rPr>
                <w:b/>
                <w:sz w:val="20"/>
                <w:szCs w:val="20"/>
                <w:highlight w:val="green"/>
              </w:rPr>
              <w:t xml:space="preserve"> </w:t>
            </w:r>
            <w:r w:rsidR="00CA18C9" w:rsidRPr="00AD7702">
              <w:rPr>
                <w:sz w:val="20"/>
                <w:szCs w:val="20"/>
                <w:highlight w:val="green"/>
              </w:rPr>
              <w:t>GOAL MET</w:t>
            </w:r>
          </w:p>
          <w:p w14:paraId="0C8FE7CE" w14:textId="77777777" w:rsidR="0002153E" w:rsidRPr="00DD0923" w:rsidRDefault="0002153E" w:rsidP="00E12F54">
            <w:pPr>
              <w:rPr>
                <w:b/>
                <w:sz w:val="12"/>
                <w:szCs w:val="12"/>
              </w:rPr>
            </w:pPr>
          </w:p>
          <w:p w14:paraId="16155CE5" w14:textId="77777777" w:rsidR="006E5D2F" w:rsidRPr="00AD7702" w:rsidRDefault="006E5D2F" w:rsidP="00E12F54">
            <w:pPr>
              <w:rPr>
                <w:sz w:val="20"/>
                <w:szCs w:val="20"/>
              </w:rPr>
            </w:pPr>
            <w:r w:rsidRPr="00AD7702">
              <w:rPr>
                <w:i/>
                <w:sz w:val="20"/>
                <w:szCs w:val="20"/>
              </w:rPr>
              <w:t>Who:</w:t>
            </w:r>
            <w:r w:rsidRPr="00AD7702">
              <w:rPr>
                <w:sz w:val="20"/>
                <w:szCs w:val="20"/>
              </w:rPr>
              <w:t xml:space="preserve"> </w:t>
            </w:r>
            <w:r w:rsidR="00DC2EA7" w:rsidRPr="00AD7702">
              <w:rPr>
                <w:sz w:val="20"/>
                <w:szCs w:val="20"/>
              </w:rPr>
              <w:t xml:space="preserve"> Julie Rhodes, </w:t>
            </w:r>
            <w:r w:rsidRPr="00AD7702">
              <w:rPr>
                <w:sz w:val="20"/>
                <w:szCs w:val="20"/>
              </w:rPr>
              <w:t>Dir. High School Programs</w:t>
            </w:r>
          </w:p>
          <w:p w14:paraId="41004F19" w14:textId="77777777" w:rsidR="00F63BC8" w:rsidRPr="00DD0923" w:rsidRDefault="00F63BC8" w:rsidP="00E12F54">
            <w:pPr>
              <w:rPr>
                <w:sz w:val="12"/>
                <w:szCs w:val="12"/>
              </w:rPr>
            </w:pPr>
          </w:p>
          <w:p w14:paraId="1A645A5F" w14:textId="77777777" w:rsidR="00697172" w:rsidRPr="00AD7702" w:rsidRDefault="00697172" w:rsidP="00E12F54">
            <w:pPr>
              <w:rPr>
                <w:sz w:val="20"/>
                <w:szCs w:val="20"/>
              </w:rPr>
            </w:pPr>
            <w:r w:rsidRPr="00AD7702">
              <w:rPr>
                <w:i/>
                <w:sz w:val="20"/>
                <w:szCs w:val="20"/>
              </w:rPr>
              <w:t>Measurement Tools/Methodology:</w:t>
            </w:r>
            <w:r w:rsidRPr="00AD7702">
              <w:rPr>
                <w:sz w:val="20"/>
                <w:szCs w:val="20"/>
              </w:rPr>
              <w:t xml:space="preserve"> Combining programs; Career Coach</w:t>
            </w:r>
          </w:p>
          <w:p w14:paraId="67C0C651" w14:textId="77777777" w:rsidR="007021E5" w:rsidRPr="00D37A3B" w:rsidRDefault="007021E5" w:rsidP="00E12F54">
            <w:pPr>
              <w:rPr>
                <w:sz w:val="12"/>
                <w:szCs w:val="12"/>
              </w:rPr>
            </w:pPr>
          </w:p>
          <w:p w14:paraId="5AA59FE5" w14:textId="77777777" w:rsidR="009D144B" w:rsidRPr="00AD7702" w:rsidRDefault="00063A9A" w:rsidP="00E12F54">
            <w:pPr>
              <w:rPr>
                <w:sz w:val="20"/>
                <w:szCs w:val="20"/>
              </w:rPr>
            </w:pPr>
            <w:r w:rsidRPr="00AD7702">
              <w:rPr>
                <w:sz w:val="20"/>
                <w:szCs w:val="20"/>
              </w:rPr>
              <w:t>Two programs have been added to the arsenal of offerings for high school students</w:t>
            </w:r>
            <w:r w:rsidR="00910A99" w:rsidRPr="00AD7702">
              <w:rPr>
                <w:sz w:val="20"/>
                <w:szCs w:val="20"/>
              </w:rPr>
              <w:t>:</w:t>
            </w:r>
          </w:p>
          <w:p w14:paraId="54880B78" w14:textId="77777777" w:rsidR="009D144B" w:rsidRPr="00AD7702" w:rsidRDefault="009D144B" w:rsidP="00965E72">
            <w:pPr>
              <w:pStyle w:val="ListParagraph"/>
              <w:numPr>
                <w:ilvl w:val="0"/>
                <w:numId w:val="9"/>
              </w:numPr>
              <w:rPr>
                <w:sz w:val="20"/>
                <w:szCs w:val="20"/>
              </w:rPr>
            </w:pPr>
            <w:r w:rsidRPr="00AD7702">
              <w:rPr>
                <w:sz w:val="20"/>
                <w:szCs w:val="20"/>
              </w:rPr>
              <w:t>Leopard Launch</w:t>
            </w:r>
          </w:p>
          <w:p w14:paraId="3D610A66" w14:textId="77777777" w:rsidR="00402857" w:rsidRDefault="009D144B" w:rsidP="00965E72">
            <w:pPr>
              <w:pStyle w:val="ListParagraph"/>
              <w:numPr>
                <w:ilvl w:val="0"/>
                <w:numId w:val="9"/>
              </w:numPr>
              <w:rPr>
                <w:sz w:val="20"/>
                <w:szCs w:val="20"/>
              </w:rPr>
            </w:pPr>
            <w:r w:rsidRPr="00AD7702">
              <w:rPr>
                <w:sz w:val="20"/>
                <w:szCs w:val="20"/>
              </w:rPr>
              <w:t>Leopard Medical Academy</w:t>
            </w:r>
          </w:p>
          <w:p w14:paraId="3B928BA7" w14:textId="0996A0CF" w:rsidR="00E5504C" w:rsidRPr="00AD7702" w:rsidRDefault="00E5504C" w:rsidP="00965E72">
            <w:pPr>
              <w:pStyle w:val="ListParagraph"/>
              <w:numPr>
                <w:ilvl w:val="0"/>
                <w:numId w:val="9"/>
              </w:numPr>
              <w:rPr>
                <w:sz w:val="20"/>
                <w:szCs w:val="20"/>
              </w:rPr>
            </w:pPr>
            <w:r w:rsidRPr="00903477">
              <w:rPr>
                <w:sz w:val="20"/>
                <w:szCs w:val="20"/>
              </w:rPr>
              <w:t>Ashdown Panther Power-Up</w:t>
            </w:r>
          </w:p>
        </w:tc>
        <w:tc>
          <w:tcPr>
            <w:tcW w:w="4090" w:type="dxa"/>
            <w:tcBorders>
              <w:top w:val="single" w:sz="8" w:space="0" w:color="auto"/>
              <w:left w:val="single" w:sz="4" w:space="0" w:color="auto"/>
              <w:bottom w:val="single" w:sz="8" w:space="0" w:color="auto"/>
              <w:right w:val="single" w:sz="18" w:space="0" w:color="auto"/>
            </w:tcBorders>
            <w:shd w:val="clear" w:color="auto" w:fill="auto"/>
          </w:tcPr>
          <w:p w14:paraId="13573F70" w14:textId="77777777" w:rsidR="006E5D2F" w:rsidRPr="00AD7702" w:rsidRDefault="006D73F8" w:rsidP="00E12F54">
            <w:pPr>
              <w:rPr>
                <w:b/>
                <w:sz w:val="20"/>
                <w:szCs w:val="20"/>
              </w:rPr>
            </w:pPr>
            <w:r w:rsidRPr="00AD7702">
              <w:rPr>
                <w:b/>
                <w:sz w:val="20"/>
                <w:szCs w:val="20"/>
                <w:highlight w:val="green"/>
              </w:rPr>
              <w:t>Micro-Credentials-</w:t>
            </w:r>
            <w:r w:rsidR="006062CA" w:rsidRPr="00AD7702">
              <w:rPr>
                <w:b/>
                <w:sz w:val="20"/>
                <w:szCs w:val="20"/>
                <w:highlight w:val="green"/>
              </w:rPr>
              <w:t xml:space="preserve"> </w:t>
            </w:r>
            <w:r w:rsidR="006062CA" w:rsidRPr="00AD7702">
              <w:rPr>
                <w:sz w:val="20"/>
                <w:szCs w:val="20"/>
                <w:highlight w:val="green"/>
              </w:rPr>
              <w:t>GOAL MET</w:t>
            </w:r>
          </w:p>
          <w:p w14:paraId="308D56CC" w14:textId="77777777" w:rsidR="0002153E" w:rsidRPr="00DD0923" w:rsidRDefault="0002153E" w:rsidP="00E12F54">
            <w:pPr>
              <w:rPr>
                <w:b/>
                <w:sz w:val="12"/>
                <w:szCs w:val="12"/>
              </w:rPr>
            </w:pPr>
          </w:p>
          <w:p w14:paraId="355E6A8B" w14:textId="77777777" w:rsidR="00697172" w:rsidRPr="00AD7702" w:rsidRDefault="00697172" w:rsidP="00E12F54">
            <w:pPr>
              <w:rPr>
                <w:sz w:val="20"/>
                <w:szCs w:val="20"/>
              </w:rPr>
            </w:pPr>
            <w:r w:rsidRPr="00AD7702">
              <w:rPr>
                <w:i/>
                <w:sz w:val="20"/>
                <w:szCs w:val="20"/>
              </w:rPr>
              <w:t>Wh</w:t>
            </w:r>
            <w:r w:rsidR="0087732B" w:rsidRPr="00AD7702">
              <w:rPr>
                <w:i/>
                <w:sz w:val="20"/>
                <w:szCs w:val="20"/>
              </w:rPr>
              <w:t xml:space="preserve">o:  </w:t>
            </w:r>
            <w:r w:rsidR="0087732B" w:rsidRPr="00AD7702">
              <w:rPr>
                <w:sz w:val="20"/>
                <w:szCs w:val="20"/>
              </w:rPr>
              <w:t>Tammy Coleman, Dir. of Public Services and Workforce Development</w:t>
            </w:r>
            <w:r w:rsidRPr="00AD7702">
              <w:rPr>
                <w:sz w:val="20"/>
                <w:szCs w:val="20"/>
              </w:rPr>
              <w:t xml:space="preserve"> </w:t>
            </w:r>
          </w:p>
          <w:p w14:paraId="797E50C6" w14:textId="77777777" w:rsidR="00F63BC8" w:rsidRPr="00DD0923" w:rsidRDefault="00F63BC8" w:rsidP="00E12F54">
            <w:pPr>
              <w:rPr>
                <w:sz w:val="12"/>
                <w:szCs w:val="12"/>
              </w:rPr>
            </w:pPr>
          </w:p>
          <w:p w14:paraId="4DC5BBFC" w14:textId="77777777" w:rsidR="00697172" w:rsidRPr="00AD7702" w:rsidRDefault="00697172" w:rsidP="00E12F54">
            <w:pPr>
              <w:rPr>
                <w:sz w:val="20"/>
                <w:szCs w:val="20"/>
              </w:rPr>
            </w:pPr>
            <w:r w:rsidRPr="00AD7702">
              <w:rPr>
                <w:i/>
                <w:sz w:val="20"/>
                <w:szCs w:val="20"/>
              </w:rPr>
              <w:t>Measurement tools/methodology:</w:t>
            </w:r>
            <w:r w:rsidRPr="00AD7702">
              <w:rPr>
                <w:sz w:val="20"/>
                <w:szCs w:val="20"/>
              </w:rPr>
              <w:t xml:space="preserve"> Career Readiness, NCCER, OSHA</w:t>
            </w:r>
          </w:p>
          <w:p w14:paraId="7B04FA47" w14:textId="77777777" w:rsidR="00CF16E2" w:rsidRPr="00DD0923" w:rsidRDefault="00CF16E2" w:rsidP="00E12F54">
            <w:pPr>
              <w:rPr>
                <w:sz w:val="12"/>
                <w:szCs w:val="12"/>
              </w:rPr>
            </w:pPr>
          </w:p>
          <w:p w14:paraId="74B037F8" w14:textId="77777777" w:rsidR="00CF16E2" w:rsidRPr="00AD7702" w:rsidRDefault="009C589F" w:rsidP="00E12F54">
            <w:pPr>
              <w:rPr>
                <w:b/>
                <w:sz w:val="20"/>
                <w:szCs w:val="20"/>
              </w:rPr>
            </w:pPr>
            <w:r w:rsidRPr="00AD7702">
              <w:rPr>
                <w:sz w:val="20"/>
                <w:szCs w:val="20"/>
              </w:rPr>
              <w:t>T</w:t>
            </w:r>
            <w:r w:rsidR="009A1E3A" w:rsidRPr="00AD7702">
              <w:rPr>
                <w:sz w:val="20"/>
                <w:szCs w:val="20"/>
              </w:rPr>
              <w:t xml:space="preserve">he college purchased new </w:t>
            </w:r>
            <w:r w:rsidR="009A1E3A" w:rsidRPr="00AD7702">
              <w:rPr>
                <w:i/>
                <w:sz w:val="20"/>
                <w:szCs w:val="20"/>
              </w:rPr>
              <w:t>Interest Inventory</w:t>
            </w:r>
            <w:r w:rsidR="009A1E3A" w:rsidRPr="00AD7702">
              <w:rPr>
                <w:sz w:val="20"/>
                <w:szCs w:val="20"/>
              </w:rPr>
              <w:t xml:space="preserve"> software to be utilized in many </w:t>
            </w:r>
            <w:r w:rsidR="00A50615" w:rsidRPr="00AD7702">
              <w:rPr>
                <w:sz w:val="20"/>
                <w:szCs w:val="20"/>
              </w:rPr>
              <w:t>areas of this alignment effort</w:t>
            </w:r>
          </w:p>
        </w:tc>
      </w:tr>
      <w:tr w:rsidR="00411420" w:rsidRPr="00AD7702" w14:paraId="23127DC6" w14:textId="77777777" w:rsidTr="009C436D">
        <w:trPr>
          <w:trHeight w:val="358"/>
        </w:trPr>
        <w:tc>
          <w:tcPr>
            <w:tcW w:w="10807" w:type="dxa"/>
            <w:gridSpan w:val="3"/>
            <w:tcBorders>
              <w:top w:val="single" w:sz="8" w:space="0" w:color="auto"/>
              <w:left w:val="single" w:sz="18" w:space="0" w:color="auto"/>
              <w:bottom w:val="nil"/>
              <w:right w:val="single" w:sz="18" w:space="0" w:color="auto"/>
            </w:tcBorders>
            <w:shd w:val="clear" w:color="auto" w:fill="F78843"/>
          </w:tcPr>
          <w:p w14:paraId="568C698B" w14:textId="77777777" w:rsidR="009D1CFE" w:rsidRPr="00D05E36" w:rsidRDefault="00D05E36" w:rsidP="00D05E36">
            <w:pPr>
              <w:tabs>
                <w:tab w:val="left" w:pos="4800"/>
              </w:tabs>
              <w:rPr>
                <w:b/>
                <w:sz w:val="12"/>
                <w:szCs w:val="12"/>
              </w:rPr>
            </w:pPr>
            <w:r>
              <w:rPr>
                <w:b/>
                <w:sz w:val="20"/>
                <w:szCs w:val="20"/>
              </w:rPr>
              <w:tab/>
            </w:r>
          </w:p>
          <w:p w14:paraId="0AE19D4F" w14:textId="77777777" w:rsidR="009D1CFE" w:rsidRPr="00AD7702" w:rsidRDefault="00881B73" w:rsidP="00D05E36">
            <w:pPr>
              <w:jc w:val="center"/>
              <w:rPr>
                <w:b/>
                <w:sz w:val="20"/>
                <w:szCs w:val="20"/>
              </w:rPr>
            </w:pPr>
            <w:proofErr w:type="gramStart"/>
            <w:r w:rsidRPr="00AD7702">
              <w:rPr>
                <w:b/>
                <w:sz w:val="20"/>
                <w:szCs w:val="20"/>
              </w:rPr>
              <w:t>3.4  STRENGTHEN</w:t>
            </w:r>
            <w:proofErr w:type="gramEnd"/>
            <w:r w:rsidRPr="00AD7702">
              <w:rPr>
                <w:b/>
                <w:sz w:val="20"/>
                <w:szCs w:val="20"/>
              </w:rPr>
              <w:t xml:space="preserve"> COMMUNICATION, RELATIO</w:t>
            </w:r>
            <w:r w:rsidR="0008370E" w:rsidRPr="00AD7702">
              <w:rPr>
                <w:b/>
                <w:sz w:val="20"/>
                <w:szCs w:val="20"/>
              </w:rPr>
              <w:t>N</w:t>
            </w:r>
            <w:r w:rsidRPr="00AD7702">
              <w:rPr>
                <w:b/>
                <w:sz w:val="20"/>
                <w:szCs w:val="20"/>
              </w:rPr>
              <w:t>SHIPS, AND CONNECTIONS WITH KEY COMMUNITY PARTNERS</w:t>
            </w:r>
          </w:p>
          <w:p w14:paraId="100C5B58" w14:textId="77777777" w:rsidR="00411420" w:rsidRPr="00D05E36" w:rsidRDefault="00881B73" w:rsidP="00D05E36">
            <w:pPr>
              <w:tabs>
                <w:tab w:val="left" w:pos="4740"/>
              </w:tabs>
              <w:rPr>
                <w:b/>
                <w:sz w:val="12"/>
                <w:szCs w:val="12"/>
              </w:rPr>
            </w:pPr>
            <w:r w:rsidRPr="00AD7702">
              <w:rPr>
                <w:b/>
                <w:sz w:val="20"/>
                <w:szCs w:val="20"/>
              </w:rPr>
              <w:t xml:space="preserve"> </w:t>
            </w:r>
            <w:r w:rsidR="00D05E36">
              <w:rPr>
                <w:b/>
                <w:sz w:val="20"/>
                <w:szCs w:val="20"/>
              </w:rPr>
              <w:tab/>
            </w:r>
          </w:p>
        </w:tc>
      </w:tr>
      <w:tr w:rsidR="00881B73" w:rsidRPr="00AD7702" w14:paraId="48386DF5" w14:textId="77777777" w:rsidTr="00E12F54">
        <w:trPr>
          <w:trHeight w:val="322"/>
        </w:trPr>
        <w:tc>
          <w:tcPr>
            <w:tcW w:w="10807" w:type="dxa"/>
            <w:gridSpan w:val="3"/>
            <w:tcBorders>
              <w:top w:val="single" w:sz="8" w:space="0" w:color="auto"/>
              <w:left w:val="single" w:sz="18" w:space="0" w:color="auto"/>
              <w:bottom w:val="nil"/>
              <w:right w:val="single" w:sz="18" w:space="0" w:color="auto"/>
            </w:tcBorders>
            <w:shd w:val="clear" w:color="auto" w:fill="E7E6E6" w:themeFill="background2"/>
          </w:tcPr>
          <w:p w14:paraId="3A86FDD0" w14:textId="77777777" w:rsidR="00881B73" w:rsidRPr="00AD7702" w:rsidRDefault="005254F2" w:rsidP="00E12F54">
            <w:pPr>
              <w:jc w:val="center"/>
              <w:rPr>
                <w:b/>
                <w:sz w:val="20"/>
                <w:szCs w:val="20"/>
              </w:rPr>
            </w:pPr>
            <w:r w:rsidRPr="00AD7702">
              <w:rPr>
                <w:b/>
                <w:sz w:val="20"/>
                <w:szCs w:val="20"/>
              </w:rPr>
              <w:t>Strategy to meet GOALS 3:</w:t>
            </w:r>
          </w:p>
        </w:tc>
      </w:tr>
      <w:tr w:rsidR="005254F2" w:rsidRPr="00AD7702" w14:paraId="1D91AD85" w14:textId="77777777" w:rsidTr="00E12F54">
        <w:trPr>
          <w:trHeight w:val="675"/>
        </w:trPr>
        <w:tc>
          <w:tcPr>
            <w:tcW w:w="10807" w:type="dxa"/>
            <w:gridSpan w:val="3"/>
            <w:tcBorders>
              <w:top w:val="single" w:sz="8" w:space="0" w:color="auto"/>
              <w:left w:val="single" w:sz="18" w:space="0" w:color="auto"/>
              <w:bottom w:val="single" w:sz="18" w:space="0" w:color="auto"/>
              <w:right w:val="single" w:sz="18" w:space="0" w:color="auto"/>
            </w:tcBorders>
            <w:shd w:val="clear" w:color="auto" w:fill="auto"/>
          </w:tcPr>
          <w:p w14:paraId="78972DE8" w14:textId="77777777" w:rsidR="005254F2" w:rsidRPr="00AD7702" w:rsidRDefault="005254F2" w:rsidP="00E12F54">
            <w:pPr>
              <w:rPr>
                <w:rFonts w:cstheme="minorHAnsi"/>
                <w:b/>
                <w:i/>
                <w:sz w:val="20"/>
                <w:szCs w:val="20"/>
              </w:rPr>
            </w:pPr>
            <w:r w:rsidRPr="00AD7702">
              <w:rPr>
                <w:rFonts w:cstheme="minorHAnsi"/>
                <w:b/>
                <w:sz w:val="20"/>
                <w:szCs w:val="20"/>
              </w:rPr>
              <w:t xml:space="preserve">3.4 </w:t>
            </w:r>
            <w:r w:rsidRPr="00AD7702">
              <w:rPr>
                <w:rFonts w:cstheme="minorHAnsi"/>
                <w:b/>
                <w:i/>
                <w:sz w:val="20"/>
                <w:szCs w:val="20"/>
              </w:rPr>
              <w:t>Strengthen communication, relationships, and connecti</w:t>
            </w:r>
            <w:r w:rsidR="004F4BDA" w:rsidRPr="00AD7702">
              <w:rPr>
                <w:rFonts w:cstheme="minorHAnsi"/>
                <w:b/>
                <w:i/>
                <w:sz w:val="20"/>
                <w:szCs w:val="20"/>
              </w:rPr>
              <w:t xml:space="preserve">ons with key community </w:t>
            </w:r>
            <w:proofErr w:type="gramStart"/>
            <w:r w:rsidR="004F4BDA" w:rsidRPr="00AD7702">
              <w:rPr>
                <w:rFonts w:cstheme="minorHAnsi"/>
                <w:b/>
                <w:i/>
                <w:sz w:val="20"/>
                <w:szCs w:val="20"/>
              </w:rPr>
              <w:t>partners</w:t>
            </w:r>
            <w:proofErr w:type="gramEnd"/>
          </w:p>
          <w:p w14:paraId="1A939487" w14:textId="77777777" w:rsidR="005262DF" w:rsidRPr="00D37A3B" w:rsidRDefault="005262DF" w:rsidP="00E12F54">
            <w:pPr>
              <w:rPr>
                <w:rFonts w:cstheme="minorHAnsi"/>
                <w:b/>
                <w:i/>
                <w:sz w:val="12"/>
                <w:szCs w:val="12"/>
              </w:rPr>
            </w:pPr>
          </w:p>
          <w:p w14:paraId="39DB785E" w14:textId="77777777" w:rsidR="005262DF" w:rsidRPr="00AD7702" w:rsidRDefault="005262DF" w:rsidP="00E12F54">
            <w:pPr>
              <w:rPr>
                <w:rFonts w:cstheme="minorHAnsi"/>
                <w:sz w:val="20"/>
                <w:szCs w:val="20"/>
              </w:rPr>
            </w:pPr>
            <w:r w:rsidRPr="00AD7702">
              <w:rPr>
                <w:rFonts w:cstheme="minorHAnsi"/>
                <w:i/>
                <w:sz w:val="20"/>
                <w:szCs w:val="20"/>
              </w:rPr>
              <w:t xml:space="preserve">Who: </w:t>
            </w:r>
            <w:r w:rsidRPr="00AD7702">
              <w:rPr>
                <w:rFonts w:cstheme="minorHAnsi"/>
                <w:sz w:val="20"/>
                <w:szCs w:val="20"/>
              </w:rPr>
              <w:t xml:space="preserve"> College </w:t>
            </w:r>
            <w:proofErr w:type="gramStart"/>
            <w:r w:rsidRPr="00AD7702">
              <w:rPr>
                <w:rFonts w:cstheme="minorHAnsi"/>
                <w:sz w:val="20"/>
                <w:szCs w:val="20"/>
              </w:rPr>
              <w:t xml:space="preserve">Relations,  </w:t>
            </w:r>
            <w:r w:rsidR="00CC2F67" w:rsidRPr="00AD7702">
              <w:rPr>
                <w:rFonts w:cstheme="minorHAnsi"/>
                <w:sz w:val="20"/>
                <w:szCs w:val="20"/>
              </w:rPr>
              <w:t>Tammy</w:t>
            </w:r>
            <w:proofErr w:type="gramEnd"/>
            <w:r w:rsidR="00CC2F67" w:rsidRPr="00AD7702">
              <w:rPr>
                <w:rFonts w:cstheme="minorHAnsi"/>
                <w:sz w:val="20"/>
                <w:szCs w:val="20"/>
              </w:rPr>
              <w:t xml:space="preserve"> Coleman, Dir. of Public Services and Workforce Development</w:t>
            </w:r>
          </w:p>
          <w:p w14:paraId="6AA258D8" w14:textId="77777777" w:rsidR="00292D3C" w:rsidRPr="00D37A3B" w:rsidRDefault="00292D3C" w:rsidP="00E12F54">
            <w:pPr>
              <w:rPr>
                <w:rFonts w:cstheme="minorHAnsi"/>
                <w:sz w:val="12"/>
                <w:szCs w:val="12"/>
              </w:rPr>
            </w:pPr>
          </w:p>
          <w:p w14:paraId="05F0B09F" w14:textId="77777777" w:rsidR="00292D3C" w:rsidRPr="00AD7702" w:rsidRDefault="00292D3C" w:rsidP="00E12F54">
            <w:pPr>
              <w:rPr>
                <w:rFonts w:cstheme="minorHAnsi"/>
                <w:sz w:val="20"/>
                <w:szCs w:val="20"/>
              </w:rPr>
            </w:pPr>
            <w:r w:rsidRPr="00AD7702">
              <w:rPr>
                <w:rFonts w:cstheme="minorHAnsi"/>
                <w:i/>
                <w:sz w:val="20"/>
                <w:szCs w:val="20"/>
              </w:rPr>
              <w:t>Measurement Tools/Methodology</w:t>
            </w:r>
            <w:r w:rsidRPr="00AD7702">
              <w:rPr>
                <w:rFonts w:cstheme="minorHAnsi"/>
                <w:sz w:val="20"/>
                <w:szCs w:val="20"/>
              </w:rPr>
              <w:t>:  Chamber of Commerce</w:t>
            </w:r>
            <w:r w:rsidR="00245FC6" w:rsidRPr="00AD7702">
              <w:rPr>
                <w:rFonts w:cstheme="minorHAnsi"/>
                <w:sz w:val="20"/>
                <w:szCs w:val="20"/>
              </w:rPr>
              <w:t xml:space="preserve"> Events, Open House, c</w:t>
            </w:r>
            <w:r w:rsidRPr="00AD7702">
              <w:rPr>
                <w:rFonts w:cstheme="minorHAnsi"/>
                <w:sz w:val="20"/>
                <w:szCs w:val="20"/>
              </w:rPr>
              <w:t>ollege presence at community events/festivals</w:t>
            </w:r>
            <w:r w:rsidR="008C36EB" w:rsidRPr="00AD7702">
              <w:rPr>
                <w:rFonts w:cstheme="minorHAnsi"/>
                <w:sz w:val="20"/>
                <w:szCs w:val="20"/>
              </w:rPr>
              <w:t>, m</w:t>
            </w:r>
            <w:r w:rsidR="00245FC6" w:rsidRPr="00AD7702">
              <w:rPr>
                <w:rFonts w:cstheme="minorHAnsi"/>
                <w:sz w:val="20"/>
                <w:szCs w:val="20"/>
              </w:rPr>
              <w:t>arketing efforts</w:t>
            </w:r>
            <w:r w:rsidRPr="00AD7702">
              <w:rPr>
                <w:rFonts w:cstheme="minorHAnsi"/>
                <w:sz w:val="20"/>
                <w:szCs w:val="20"/>
              </w:rPr>
              <w:t>:</w:t>
            </w:r>
          </w:p>
          <w:p w14:paraId="5C2DFB4A" w14:textId="77777777" w:rsidR="004A786D" w:rsidRDefault="004A786D" w:rsidP="00E12F54">
            <w:pPr>
              <w:rPr>
                <w:rFonts w:cstheme="minorHAnsi"/>
                <w:sz w:val="12"/>
                <w:szCs w:val="12"/>
              </w:rPr>
            </w:pPr>
          </w:p>
          <w:p w14:paraId="32F9927F" w14:textId="2C434E36" w:rsidR="000E13B2" w:rsidRPr="00AD7702" w:rsidRDefault="00292D3C" w:rsidP="00E12F54">
            <w:pPr>
              <w:rPr>
                <w:rFonts w:cstheme="minorHAnsi"/>
                <w:sz w:val="20"/>
                <w:szCs w:val="20"/>
              </w:rPr>
            </w:pPr>
            <w:r w:rsidRPr="00AD7702">
              <w:rPr>
                <w:rFonts w:cstheme="minorHAnsi"/>
                <w:b/>
                <w:sz w:val="20"/>
                <w:szCs w:val="20"/>
                <w:highlight w:val="green"/>
              </w:rPr>
              <w:t xml:space="preserve"> </w:t>
            </w:r>
            <w:r w:rsidR="00AB3135">
              <w:rPr>
                <w:rFonts w:cstheme="minorHAnsi"/>
                <w:b/>
                <w:sz w:val="20"/>
                <w:szCs w:val="20"/>
                <w:highlight w:val="green"/>
              </w:rPr>
              <w:t>2021-22</w:t>
            </w:r>
            <w:r w:rsidRPr="00AD7702">
              <w:rPr>
                <w:rFonts w:cstheme="minorHAnsi"/>
                <w:b/>
                <w:sz w:val="20"/>
                <w:szCs w:val="20"/>
                <w:highlight w:val="green"/>
              </w:rPr>
              <w:t>Results</w:t>
            </w:r>
            <w:r w:rsidR="005F5DB7" w:rsidRPr="00AD7702">
              <w:rPr>
                <w:rFonts w:cstheme="minorHAnsi"/>
                <w:sz w:val="20"/>
                <w:szCs w:val="20"/>
                <w:highlight w:val="green"/>
              </w:rPr>
              <w:t xml:space="preserve">:  </w:t>
            </w:r>
            <w:r w:rsidR="00995C39" w:rsidRPr="00AD7702">
              <w:rPr>
                <w:rFonts w:cstheme="minorHAnsi"/>
                <w:sz w:val="20"/>
                <w:szCs w:val="20"/>
                <w:highlight w:val="green"/>
              </w:rPr>
              <w:t>GOAL MET</w:t>
            </w:r>
          </w:p>
          <w:p w14:paraId="30DCCCAD" w14:textId="77777777" w:rsidR="00995C39" w:rsidRPr="00D37A3B" w:rsidRDefault="00995C39" w:rsidP="00E12F54">
            <w:pPr>
              <w:rPr>
                <w:rFonts w:cstheme="minorHAnsi"/>
                <w:sz w:val="12"/>
                <w:szCs w:val="12"/>
              </w:rPr>
            </w:pPr>
          </w:p>
          <w:p w14:paraId="1FB25F68" w14:textId="77777777" w:rsidR="0002153E" w:rsidRPr="00AD7702" w:rsidRDefault="005F5DB7" w:rsidP="00E12F54">
            <w:pPr>
              <w:rPr>
                <w:rFonts w:cstheme="minorHAnsi"/>
                <w:b/>
                <w:sz w:val="20"/>
                <w:szCs w:val="20"/>
              </w:rPr>
            </w:pPr>
            <w:r w:rsidRPr="00AD7702">
              <w:rPr>
                <w:rFonts w:cstheme="minorHAnsi"/>
                <w:b/>
                <w:sz w:val="20"/>
                <w:szCs w:val="20"/>
              </w:rPr>
              <w:t>Ma</w:t>
            </w:r>
            <w:r w:rsidR="005B2E16" w:rsidRPr="00AD7702">
              <w:rPr>
                <w:rFonts w:cstheme="minorHAnsi"/>
                <w:b/>
                <w:sz w:val="20"/>
                <w:szCs w:val="20"/>
              </w:rPr>
              <w:t>rketing efforts via</w:t>
            </w:r>
            <w:r w:rsidRPr="00AD7702">
              <w:rPr>
                <w:rFonts w:cstheme="minorHAnsi"/>
                <w:b/>
                <w:sz w:val="20"/>
                <w:szCs w:val="20"/>
              </w:rPr>
              <w:t xml:space="preserve"> UA </w:t>
            </w:r>
            <w:proofErr w:type="spellStart"/>
            <w:r w:rsidRPr="00AD7702">
              <w:rPr>
                <w:rFonts w:cstheme="minorHAnsi"/>
                <w:b/>
                <w:sz w:val="20"/>
                <w:szCs w:val="20"/>
              </w:rPr>
              <w:t>Cossatot</w:t>
            </w:r>
            <w:proofErr w:type="spellEnd"/>
            <w:r w:rsidRPr="00AD7702">
              <w:rPr>
                <w:rFonts w:cstheme="minorHAnsi"/>
                <w:b/>
                <w:sz w:val="20"/>
                <w:szCs w:val="20"/>
              </w:rPr>
              <w:t xml:space="preserve"> College Relations department included:</w:t>
            </w:r>
          </w:p>
          <w:p w14:paraId="6D29CF5C" w14:textId="77777777" w:rsidR="000C43B7" w:rsidRPr="00AD7702" w:rsidRDefault="000C43B7" w:rsidP="00965E72">
            <w:pPr>
              <w:pStyle w:val="ListParagraph"/>
              <w:numPr>
                <w:ilvl w:val="0"/>
                <w:numId w:val="21"/>
              </w:numPr>
              <w:rPr>
                <w:rFonts w:cstheme="minorHAnsi"/>
                <w:sz w:val="20"/>
                <w:szCs w:val="20"/>
              </w:rPr>
            </w:pPr>
            <w:r w:rsidRPr="00AD7702">
              <w:rPr>
                <w:rFonts w:cstheme="minorHAnsi"/>
                <w:sz w:val="20"/>
                <w:szCs w:val="20"/>
              </w:rPr>
              <w:t>Regular promotional activity of Co</w:t>
            </w:r>
            <w:r w:rsidR="001C4D90" w:rsidRPr="00AD7702">
              <w:rPr>
                <w:rFonts w:cstheme="minorHAnsi"/>
                <w:sz w:val="20"/>
                <w:szCs w:val="20"/>
              </w:rPr>
              <w:t>ntinuing Ed./Workforce classes through a series of</w:t>
            </w:r>
            <w:r w:rsidR="001C22C4" w:rsidRPr="00AD7702">
              <w:rPr>
                <w:rFonts w:cstheme="minorHAnsi"/>
                <w:sz w:val="20"/>
                <w:szCs w:val="20"/>
              </w:rPr>
              <w:t xml:space="preserve"> weekly Facebook posts and Ed 88</w:t>
            </w:r>
            <w:r w:rsidR="001C4D90" w:rsidRPr="00AD7702">
              <w:rPr>
                <w:rFonts w:cstheme="minorHAnsi"/>
                <w:sz w:val="20"/>
                <w:szCs w:val="20"/>
              </w:rPr>
              <w:t xml:space="preserve"> radio updates (February – October)</w:t>
            </w:r>
          </w:p>
          <w:p w14:paraId="4BC663DA" w14:textId="77777777" w:rsidR="001C4D90" w:rsidRPr="00AD7702" w:rsidRDefault="001C4D90" w:rsidP="00965E72">
            <w:pPr>
              <w:pStyle w:val="ListParagraph"/>
              <w:numPr>
                <w:ilvl w:val="0"/>
                <w:numId w:val="21"/>
              </w:numPr>
              <w:rPr>
                <w:rFonts w:cstheme="minorHAnsi"/>
                <w:sz w:val="20"/>
                <w:szCs w:val="20"/>
              </w:rPr>
            </w:pPr>
            <w:r w:rsidRPr="00AD7702">
              <w:rPr>
                <w:rFonts w:cstheme="minorHAnsi"/>
                <w:sz w:val="20"/>
                <w:szCs w:val="20"/>
              </w:rPr>
              <w:t>Live Streaming of the Nursing Assistant Program Graduation on the Continuing Ed. Facebook page (June 15, 2021)</w:t>
            </w:r>
          </w:p>
          <w:p w14:paraId="1FE639B3" w14:textId="77777777" w:rsidR="001C4D90" w:rsidRPr="00AD7702" w:rsidRDefault="001C4D90" w:rsidP="00965E72">
            <w:pPr>
              <w:pStyle w:val="ListParagraph"/>
              <w:numPr>
                <w:ilvl w:val="0"/>
                <w:numId w:val="21"/>
              </w:numPr>
              <w:rPr>
                <w:rFonts w:cstheme="minorHAnsi"/>
                <w:sz w:val="20"/>
                <w:szCs w:val="20"/>
              </w:rPr>
            </w:pPr>
            <w:r w:rsidRPr="00AD7702">
              <w:rPr>
                <w:rFonts w:cstheme="minorHAnsi"/>
                <w:sz w:val="20"/>
                <w:szCs w:val="20"/>
              </w:rPr>
              <w:t xml:space="preserve">Live streaming of the AR Truck Driving Academy Launch in Malvern, </w:t>
            </w:r>
            <w:proofErr w:type="gramStart"/>
            <w:r w:rsidRPr="00AD7702">
              <w:rPr>
                <w:rFonts w:cstheme="minorHAnsi"/>
                <w:sz w:val="20"/>
                <w:szCs w:val="20"/>
              </w:rPr>
              <w:t>AR  (</w:t>
            </w:r>
            <w:proofErr w:type="gramEnd"/>
            <w:r w:rsidRPr="00AD7702">
              <w:rPr>
                <w:rFonts w:cstheme="minorHAnsi"/>
                <w:sz w:val="20"/>
                <w:szCs w:val="20"/>
              </w:rPr>
              <w:t>June 23, 2021)</w:t>
            </w:r>
          </w:p>
          <w:p w14:paraId="2B72199F" w14:textId="77777777" w:rsidR="001C4D90" w:rsidRPr="00AD7702" w:rsidRDefault="001C4D90" w:rsidP="00965E72">
            <w:pPr>
              <w:pStyle w:val="ListParagraph"/>
              <w:numPr>
                <w:ilvl w:val="0"/>
                <w:numId w:val="21"/>
              </w:numPr>
              <w:rPr>
                <w:rFonts w:cstheme="minorHAnsi"/>
                <w:sz w:val="20"/>
                <w:szCs w:val="20"/>
              </w:rPr>
            </w:pPr>
            <w:r w:rsidRPr="00AD7702">
              <w:rPr>
                <w:rFonts w:cstheme="minorHAnsi"/>
                <w:sz w:val="20"/>
                <w:szCs w:val="20"/>
              </w:rPr>
              <w:t xml:space="preserve">Live streaming the Nursing Assistant </w:t>
            </w:r>
            <w:proofErr w:type="gramStart"/>
            <w:r w:rsidRPr="00AD7702">
              <w:rPr>
                <w:rFonts w:cstheme="minorHAnsi"/>
                <w:sz w:val="20"/>
                <w:szCs w:val="20"/>
              </w:rPr>
              <w:t>Graduation(</w:t>
            </w:r>
            <w:proofErr w:type="gramEnd"/>
            <w:r w:rsidRPr="00AD7702">
              <w:rPr>
                <w:rFonts w:cstheme="minorHAnsi"/>
                <w:sz w:val="20"/>
                <w:szCs w:val="20"/>
              </w:rPr>
              <w:t>Sept 3, 2021)</w:t>
            </w:r>
          </w:p>
          <w:p w14:paraId="36AF6883" w14:textId="77777777" w:rsidR="00D75F14" w:rsidRPr="00D37A3B" w:rsidRDefault="00D75F14" w:rsidP="00E12F54">
            <w:pPr>
              <w:ind w:left="360"/>
              <w:rPr>
                <w:rFonts w:cstheme="minorHAnsi"/>
                <w:sz w:val="12"/>
                <w:szCs w:val="12"/>
              </w:rPr>
            </w:pPr>
          </w:p>
          <w:p w14:paraId="26E9D9DF" w14:textId="77777777" w:rsidR="000E13B2" w:rsidRPr="00AD7702" w:rsidRDefault="000E13B2" w:rsidP="00E12F54">
            <w:pPr>
              <w:rPr>
                <w:rFonts w:cstheme="minorHAnsi"/>
                <w:b/>
                <w:sz w:val="20"/>
                <w:szCs w:val="20"/>
              </w:rPr>
            </w:pPr>
            <w:r w:rsidRPr="00AD7702">
              <w:rPr>
                <w:rFonts w:cstheme="minorHAnsi"/>
                <w:b/>
                <w:sz w:val="20"/>
                <w:szCs w:val="20"/>
              </w:rPr>
              <w:t>Office of Public Services &amp; Workforce Development activities included:</w:t>
            </w:r>
          </w:p>
          <w:p w14:paraId="2D3B8C5F" w14:textId="77777777" w:rsidR="002471AB" w:rsidRPr="00AD7702" w:rsidRDefault="002471AB" w:rsidP="00965E72">
            <w:pPr>
              <w:pStyle w:val="ListParagraph"/>
              <w:numPr>
                <w:ilvl w:val="0"/>
                <w:numId w:val="28"/>
              </w:numPr>
              <w:contextualSpacing w:val="0"/>
              <w:rPr>
                <w:rFonts w:cstheme="minorHAnsi"/>
                <w:sz w:val="20"/>
                <w:szCs w:val="20"/>
              </w:rPr>
            </w:pPr>
            <w:r w:rsidRPr="00AD7702">
              <w:rPr>
                <w:rFonts w:cstheme="minorHAnsi"/>
                <w:sz w:val="20"/>
                <w:szCs w:val="20"/>
              </w:rPr>
              <w:t xml:space="preserve">Workforce Development staff partnered with Tyson Foods to provide student with paid industrial maintenance internship opportunities in both Nashville, </w:t>
            </w:r>
            <w:proofErr w:type="gramStart"/>
            <w:r w:rsidRPr="00AD7702">
              <w:rPr>
                <w:rFonts w:cstheme="minorHAnsi"/>
                <w:sz w:val="20"/>
                <w:szCs w:val="20"/>
              </w:rPr>
              <w:t>AR</w:t>
            </w:r>
            <w:proofErr w:type="gramEnd"/>
            <w:r w:rsidRPr="00AD7702">
              <w:rPr>
                <w:rFonts w:cstheme="minorHAnsi"/>
                <w:sz w:val="20"/>
                <w:szCs w:val="20"/>
              </w:rPr>
              <w:t xml:space="preserve"> and Broken Bow, OK.</w:t>
            </w:r>
          </w:p>
          <w:p w14:paraId="279D2B8F" w14:textId="77777777" w:rsidR="002471AB" w:rsidRPr="00AD7702" w:rsidRDefault="002471AB" w:rsidP="00965E72">
            <w:pPr>
              <w:pStyle w:val="ListParagraph"/>
              <w:numPr>
                <w:ilvl w:val="0"/>
                <w:numId w:val="28"/>
              </w:numPr>
              <w:contextualSpacing w:val="0"/>
              <w:rPr>
                <w:rFonts w:cstheme="minorHAnsi"/>
                <w:sz w:val="20"/>
                <w:szCs w:val="20"/>
              </w:rPr>
            </w:pPr>
            <w:r w:rsidRPr="00AD7702">
              <w:rPr>
                <w:rFonts w:cstheme="minorHAnsi"/>
                <w:sz w:val="20"/>
                <w:szCs w:val="20"/>
              </w:rPr>
              <w:t xml:space="preserve">Workforce Development staff assisted the Sevier County jail with the RSAT (Residential Substance Abuse Treatment) program by providing </w:t>
            </w:r>
            <w:proofErr w:type="spellStart"/>
            <w:r w:rsidRPr="00AD7702">
              <w:rPr>
                <w:rFonts w:cstheme="minorHAnsi"/>
                <w:sz w:val="20"/>
                <w:szCs w:val="20"/>
              </w:rPr>
              <w:t>Workkeys</w:t>
            </w:r>
            <w:proofErr w:type="spellEnd"/>
            <w:r w:rsidRPr="00AD7702">
              <w:rPr>
                <w:rFonts w:cstheme="minorHAnsi"/>
                <w:sz w:val="20"/>
                <w:szCs w:val="20"/>
              </w:rPr>
              <w:t xml:space="preserve"> pretesting and remediation training to prepare inmates to sit for an Arkansas Career Readiness Certificate in addition to soft skills and resume building instruction.</w:t>
            </w:r>
          </w:p>
          <w:p w14:paraId="412C73C1" w14:textId="77777777" w:rsidR="002471AB" w:rsidRPr="00AD7702" w:rsidRDefault="002471AB" w:rsidP="00965E72">
            <w:pPr>
              <w:pStyle w:val="ListParagraph"/>
              <w:numPr>
                <w:ilvl w:val="0"/>
                <w:numId w:val="28"/>
              </w:numPr>
              <w:contextualSpacing w:val="0"/>
              <w:rPr>
                <w:rFonts w:cstheme="minorHAnsi"/>
                <w:sz w:val="20"/>
                <w:szCs w:val="20"/>
              </w:rPr>
            </w:pPr>
            <w:r w:rsidRPr="00AD7702">
              <w:rPr>
                <w:rFonts w:cstheme="minorHAnsi"/>
                <w:sz w:val="20"/>
                <w:szCs w:val="20"/>
              </w:rPr>
              <w:t xml:space="preserve">Provided customized training </w:t>
            </w:r>
            <w:r w:rsidR="00A50615" w:rsidRPr="00AD7702">
              <w:rPr>
                <w:rFonts w:cstheme="minorHAnsi"/>
                <w:sz w:val="20"/>
                <w:szCs w:val="20"/>
              </w:rPr>
              <w:t xml:space="preserve">for a variety of area </w:t>
            </w:r>
            <w:proofErr w:type="gramStart"/>
            <w:r w:rsidR="00A50615" w:rsidRPr="00AD7702">
              <w:rPr>
                <w:rFonts w:cstheme="minorHAnsi"/>
                <w:sz w:val="20"/>
                <w:szCs w:val="20"/>
              </w:rPr>
              <w:t>employers</w:t>
            </w:r>
            <w:proofErr w:type="gramEnd"/>
          </w:p>
          <w:p w14:paraId="3B605ABB" w14:textId="77777777" w:rsidR="002471AB" w:rsidRPr="00AD7702" w:rsidRDefault="00343F98" w:rsidP="00965E72">
            <w:pPr>
              <w:pStyle w:val="ListParagraph"/>
              <w:numPr>
                <w:ilvl w:val="0"/>
                <w:numId w:val="28"/>
              </w:numPr>
              <w:contextualSpacing w:val="0"/>
              <w:rPr>
                <w:rFonts w:cstheme="minorHAnsi"/>
                <w:sz w:val="20"/>
                <w:szCs w:val="20"/>
              </w:rPr>
            </w:pPr>
            <w:r w:rsidRPr="00AD7702">
              <w:rPr>
                <w:rFonts w:cstheme="minorHAnsi"/>
                <w:sz w:val="20"/>
                <w:szCs w:val="20"/>
              </w:rPr>
              <w:t xml:space="preserve">UA </w:t>
            </w:r>
            <w:proofErr w:type="spellStart"/>
            <w:r w:rsidRPr="00AD7702">
              <w:rPr>
                <w:rFonts w:cstheme="minorHAnsi"/>
                <w:sz w:val="20"/>
                <w:szCs w:val="20"/>
              </w:rPr>
              <w:t>Cossatot</w:t>
            </w:r>
            <w:proofErr w:type="spellEnd"/>
            <w:r w:rsidRPr="00AD7702">
              <w:rPr>
                <w:rFonts w:cstheme="minorHAnsi"/>
                <w:sz w:val="20"/>
                <w:szCs w:val="20"/>
              </w:rPr>
              <w:t xml:space="preserve"> is a</w:t>
            </w:r>
            <w:r w:rsidR="002471AB" w:rsidRPr="00AD7702">
              <w:rPr>
                <w:rFonts w:cstheme="minorHAnsi"/>
                <w:sz w:val="20"/>
                <w:szCs w:val="20"/>
              </w:rPr>
              <w:t xml:space="preserve"> provider for Arkansas National Career Readiness Certification</w:t>
            </w:r>
            <w:r w:rsidRPr="00AD7702">
              <w:rPr>
                <w:rFonts w:cstheme="minorHAnsi"/>
                <w:sz w:val="20"/>
                <w:szCs w:val="20"/>
              </w:rPr>
              <w:t xml:space="preserve">. </w:t>
            </w:r>
            <w:r w:rsidR="002471AB" w:rsidRPr="00AD7702">
              <w:rPr>
                <w:rFonts w:cstheme="minorHAnsi"/>
                <w:sz w:val="20"/>
                <w:szCs w:val="20"/>
              </w:rPr>
              <w:t>The primary purpose of the Arkansas National Career Readiness Certi</w:t>
            </w:r>
            <w:r w:rsidRPr="00AD7702">
              <w:rPr>
                <w:rFonts w:cstheme="minorHAnsi"/>
                <w:sz w:val="20"/>
                <w:szCs w:val="20"/>
              </w:rPr>
              <w:t xml:space="preserve">ficate Program is to </w:t>
            </w:r>
            <w:r w:rsidR="002471AB" w:rsidRPr="00AD7702">
              <w:rPr>
                <w:rFonts w:cstheme="minorHAnsi"/>
                <w:sz w:val="20"/>
                <w:szCs w:val="20"/>
              </w:rPr>
              <w:t xml:space="preserve">impact the economy in Arkansas by helping job seekers build their workplace skills, respond to employer </w:t>
            </w:r>
            <w:proofErr w:type="gramStart"/>
            <w:r w:rsidR="002471AB" w:rsidRPr="00AD7702">
              <w:rPr>
                <w:rFonts w:cstheme="minorHAnsi"/>
                <w:sz w:val="20"/>
                <w:szCs w:val="20"/>
              </w:rPr>
              <w:t>needs</w:t>
            </w:r>
            <w:proofErr w:type="gramEnd"/>
            <w:r w:rsidR="002471AB" w:rsidRPr="00AD7702">
              <w:rPr>
                <w:rFonts w:cstheme="minorHAnsi"/>
                <w:sz w:val="20"/>
                <w:szCs w:val="20"/>
              </w:rPr>
              <w:t xml:space="preserve"> and increase the likelihood of a job seeker’s success. College staff:</w:t>
            </w:r>
          </w:p>
          <w:p w14:paraId="106D1AC3" w14:textId="77777777" w:rsidR="002471AB" w:rsidRPr="00AD7702" w:rsidRDefault="002471AB" w:rsidP="00965E72">
            <w:pPr>
              <w:pStyle w:val="ListParagraph"/>
              <w:numPr>
                <w:ilvl w:val="1"/>
                <w:numId w:val="28"/>
              </w:numPr>
              <w:rPr>
                <w:rFonts w:cstheme="minorHAnsi"/>
                <w:sz w:val="20"/>
                <w:szCs w:val="20"/>
                <w:lang w:eastAsia="ja-JP"/>
              </w:rPr>
            </w:pPr>
            <w:r w:rsidRPr="00AD7702">
              <w:rPr>
                <w:rFonts w:cstheme="minorHAnsi"/>
                <w:sz w:val="20"/>
                <w:szCs w:val="20"/>
              </w:rPr>
              <w:t>Verifies job seekers have an Arkansas Job Link Account</w:t>
            </w:r>
          </w:p>
          <w:p w14:paraId="58F2204C" w14:textId="77777777" w:rsidR="002471AB" w:rsidRPr="00AD7702" w:rsidRDefault="002471AB" w:rsidP="00965E72">
            <w:pPr>
              <w:pStyle w:val="ListParagraph"/>
              <w:numPr>
                <w:ilvl w:val="1"/>
                <w:numId w:val="28"/>
              </w:numPr>
              <w:rPr>
                <w:rFonts w:cstheme="minorHAnsi"/>
                <w:sz w:val="20"/>
                <w:szCs w:val="20"/>
              </w:rPr>
            </w:pPr>
            <w:r w:rsidRPr="00AD7702">
              <w:rPr>
                <w:rFonts w:cstheme="minorHAnsi"/>
                <w:sz w:val="20"/>
                <w:szCs w:val="20"/>
              </w:rPr>
              <w:t xml:space="preserve">Administers WorkKeys Curriculum Pretests to determine if the job seeker is ready to take the WorkKeys </w:t>
            </w:r>
            <w:proofErr w:type="gramStart"/>
            <w:r w:rsidRPr="00AD7702">
              <w:rPr>
                <w:rFonts w:cstheme="minorHAnsi"/>
                <w:sz w:val="20"/>
                <w:szCs w:val="20"/>
              </w:rPr>
              <w:t>assessments</w:t>
            </w:r>
            <w:proofErr w:type="gramEnd"/>
          </w:p>
          <w:p w14:paraId="278C66DD" w14:textId="77777777" w:rsidR="002471AB" w:rsidRPr="00AD7702" w:rsidRDefault="002471AB" w:rsidP="00965E72">
            <w:pPr>
              <w:pStyle w:val="ListParagraph"/>
              <w:numPr>
                <w:ilvl w:val="1"/>
                <w:numId w:val="28"/>
              </w:numPr>
              <w:rPr>
                <w:rFonts w:cstheme="minorHAnsi"/>
                <w:sz w:val="20"/>
                <w:szCs w:val="20"/>
              </w:rPr>
            </w:pPr>
            <w:r w:rsidRPr="00AD7702">
              <w:rPr>
                <w:rFonts w:cstheme="minorHAnsi"/>
                <w:sz w:val="20"/>
                <w:szCs w:val="20"/>
              </w:rPr>
              <w:lastRenderedPageBreak/>
              <w:t>Provides remediation training using WorkKeys Curriculum, if the individual does not score adequately on WorkKeys Curriculum Pretest</w:t>
            </w:r>
          </w:p>
          <w:p w14:paraId="01A0DD5B" w14:textId="77777777" w:rsidR="002471AB" w:rsidRPr="00AD7702" w:rsidRDefault="002471AB" w:rsidP="00965E72">
            <w:pPr>
              <w:pStyle w:val="ListParagraph"/>
              <w:numPr>
                <w:ilvl w:val="1"/>
                <w:numId w:val="28"/>
              </w:numPr>
              <w:rPr>
                <w:rFonts w:cstheme="minorHAnsi"/>
                <w:sz w:val="20"/>
                <w:szCs w:val="20"/>
              </w:rPr>
            </w:pPr>
            <w:r w:rsidRPr="00AD7702">
              <w:rPr>
                <w:rFonts w:cstheme="minorHAnsi"/>
                <w:sz w:val="20"/>
                <w:szCs w:val="20"/>
              </w:rPr>
              <w:t xml:space="preserve">Conducts WorkKeys Assessments </w:t>
            </w:r>
          </w:p>
          <w:p w14:paraId="2498384A" w14:textId="77777777" w:rsidR="002471AB" w:rsidRPr="00AD7702" w:rsidRDefault="002471AB" w:rsidP="00965E72">
            <w:pPr>
              <w:pStyle w:val="ListParagraph"/>
              <w:numPr>
                <w:ilvl w:val="1"/>
                <w:numId w:val="28"/>
              </w:numPr>
              <w:rPr>
                <w:rFonts w:cstheme="minorHAnsi"/>
                <w:sz w:val="20"/>
                <w:szCs w:val="20"/>
              </w:rPr>
            </w:pPr>
            <w:r w:rsidRPr="00AD7702">
              <w:rPr>
                <w:rFonts w:cstheme="minorHAnsi"/>
                <w:sz w:val="20"/>
                <w:szCs w:val="20"/>
              </w:rPr>
              <w:t>Prints and distributes AR National Career Readiness Certificates (AR NCRCs) to successful examinees.</w:t>
            </w:r>
          </w:p>
          <w:p w14:paraId="76A750CE" w14:textId="77777777" w:rsidR="002471AB" w:rsidRPr="00AD7702" w:rsidRDefault="002471AB" w:rsidP="00965E72">
            <w:pPr>
              <w:pStyle w:val="ListParagraph"/>
              <w:numPr>
                <w:ilvl w:val="0"/>
                <w:numId w:val="28"/>
              </w:numPr>
              <w:contextualSpacing w:val="0"/>
              <w:rPr>
                <w:rFonts w:cstheme="minorHAnsi"/>
                <w:sz w:val="20"/>
                <w:szCs w:val="20"/>
              </w:rPr>
            </w:pPr>
            <w:r w:rsidRPr="00AD7702">
              <w:rPr>
                <w:rFonts w:cstheme="minorHAnsi"/>
                <w:sz w:val="20"/>
                <w:szCs w:val="20"/>
              </w:rPr>
              <w:t xml:space="preserve">Continuing Education </w:t>
            </w:r>
            <w:proofErr w:type="spellStart"/>
            <w:r w:rsidRPr="00AD7702">
              <w:rPr>
                <w:rFonts w:cstheme="minorHAnsi"/>
                <w:sz w:val="20"/>
                <w:szCs w:val="20"/>
              </w:rPr>
              <w:t>transcripted</w:t>
            </w:r>
            <w:proofErr w:type="spellEnd"/>
            <w:r w:rsidRPr="00AD7702">
              <w:rPr>
                <w:rFonts w:cstheme="minorHAnsi"/>
                <w:sz w:val="20"/>
                <w:szCs w:val="20"/>
              </w:rPr>
              <w:t xml:space="preserve"> numerous tuition free courses conducted in partnership with fire departments for emergency</w:t>
            </w:r>
            <w:r w:rsidR="00A50615" w:rsidRPr="00AD7702">
              <w:rPr>
                <w:rFonts w:cstheme="minorHAnsi"/>
                <w:sz w:val="20"/>
                <w:szCs w:val="20"/>
              </w:rPr>
              <w:t xml:space="preserve"> services </w:t>
            </w:r>
            <w:proofErr w:type="gramStart"/>
            <w:r w:rsidR="00A50615" w:rsidRPr="00AD7702">
              <w:rPr>
                <w:rFonts w:cstheme="minorHAnsi"/>
                <w:sz w:val="20"/>
                <w:szCs w:val="20"/>
              </w:rPr>
              <w:t>personal</w:t>
            </w:r>
            <w:proofErr w:type="gramEnd"/>
          </w:p>
          <w:p w14:paraId="4AD687B4" w14:textId="77777777" w:rsidR="002471AB" w:rsidRPr="00AD7702" w:rsidRDefault="002471AB" w:rsidP="00965E72">
            <w:pPr>
              <w:pStyle w:val="ListParagraph"/>
              <w:numPr>
                <w:ilvl w:val="0"/>
                <w:numId w:val="28"/>
              </w:numPr>
              <w:contextualSpacing w:val="0"/>
              <w:rPr>
                <w:rFonts w:cstheme="minorHAnsi"/>
                <w:sz w:val="20"/>
                <w:szCs w:val="20"/>
              </w:rPr>
            </w:pPr>
            <w:r w:rsidRPr="00AD7702">
              <w:rPr>
                <w:rFonts w:cstheme="minorHAnsi"/>
                <w:sz w:val="20"/>
                <w:szCs w:val="20"/>
              </w:rPr>
              <w:t>Jordan’s Volunteer Search &amp; Rescue allowed the college to use some</w:t>
            </w:r>
            <w:r w:rsidR="00081F60" w:rsidRPr="00AD7702">
              <w:rPr>
                <w:rFonts w:cstheme="minorHAnsi"/>
                <w:sz w:val="20"/>
                <w:szCs w:val="20"/>
              </w:rPr>
              <w:t xml:space="preserve"> of</w:t>
            </w:r>
            <w:r w:rsidRPr="00AD7702">
              <w:rPr>
                <w:rFonts w:cstheme="minorHAnsi"/>
                <w:sz w:val="20"/>
                <w:szCs w:val="20"/>
              </w:rPr>
              <w:t xml:space="preserve"> their equipment to teach EMTs how sear</w:t>
            </w:r>
            <w:r w:rsidR="00A50615" w:rsidRPr="00AD7702">
              <w:rPr>
                <w:rFonts w:cstheme="minorHAnsi"/>
                <w:sz w:val="20"/>
                <w:szCs w:val="20"/>
              </w:rPr>
              <w:t xml:space="preserve">ch and rescue dogs are </w:t>
            </w:r>
            <w:proofErr w:type="gramStart"/>
            <w:r w:rsidR="00A50615" w:rsidRPr="00AD7702">
              <w:rPr>
                <w:rFonts w:cstheme="minorHAnsi"/>
                <w:sz w:val="20"/>
                <w:szCs w:val="20"/>
              </w:rPr>
              <w:t>utilized</w:t>
            </w:r>
            <w:proofErr w:type="gramEnd"/>
          </w:p>
          <w:p w14:paraId="4F3B8EC7" w14:textId="77777777" w:rsidR="002471AB" w:rsidRPr="00AD7702" w:rsidRDefault="002471AB" w:rsidP="00965E72">
            <w:pPr>
              <w:pStyle w:val="ListParagraph"/>
              <w:numPr>
                <w:ilvl w:val="0"/>
                <w:numId w:val="28"/>
              </w:numPr>
              <w:contextualSpacing w:val="0"/>
              <w:rPr>
                <w:rFonts w:cstheme="minorHAnsi"/>
                <w:sz w:val="20"/>
                <w:szCs w:val="20"/>
              </w:rPr>
            </w:pPr>
            <w:r w:rsidRPr="00AD7702">
              <w:rPr>
                <w:rFonts w:cstheme="minorHAnsi"/>
                <w:sz w:val="20"/>
                <w:szCs w:val="20"/>
              </w:rPr>
              <w:t xml:space="preserve">Ashdown Police Department allowed the college to use some </w:t>
            </w:r>
            <w:r w:rsidR="00081F60" w:rsidRPr="00AD7702">
              <w:rPr>
                <w:rFonts w:cstheme="minorHAnsi"/>
                <w:sz w:val="20"/>
                <w:szCs w:val="20"/>
              </w:rPr>
              <w:t xml:space="preserve">of </w:t>
            </w:r>
            <w:r w:rsidRPr="00AD7702">
              <w:rPr>
                <w:rFonts w:cstheme="minorHAnsi"/>
                <w:sz w:val="20"/>
                <w:szCs w:val="20"/>
              </w:rPr>
              <w:t>their equipment to teach EMTs the challenges encountered when r</w:t>
            </w:r>
            <w:r w:rsidR="00A50615" w:rsidRPr="00AD7702">
              <w:rPr>
                <w:rFonts w:cstheme="minorHAnsi"/>
                <w:sz w:val="20"/>
                <w:szCs w:val="20"/>
              </w:rPr>
              <w:t xml:space="preserve">esponding to an injured </w:t>
            </w:r>
            <w:proofErr w:type="gramStart"/>
            <w:r w:rsidR="00A50615" w:rsidRPr="00AD7702">
              <w:rPr>
                <w:rFonts w:cstheme="minorHAnsi"/>
                <w:sz w:val="20"/>
                <w:szCs w:val="20"/>
              </w:rPr>
              <w:t>officer</w:t>
            </w:r>
            <w:proofErr w:type="gramEnd"/>
          </w:p>
          <w:p w14:paraId="074D79E6" w14:textId="77777777" w:rsidR="00C86713" w:rsidRPr="00AD7702" w:rsidRDefault="002471AB" w:rsidP="00E12F54">
            <w:pPr>
              <w:pStyle w:val="ListParagraph"/>
              <w:numPr>
                <w:ilvl w:val="0"/>
                <w:numId w:val="28"/>
              </w:numPr>
              <w:contextualSpacing w:val="0"/>
              <w:rPr>
                <w:rFonts w:cstheme="minorHAnsi"/>
                <w:sz w:val="20"/>
                <w:szCs w:val="20"/>
              </w:rPr>
            </w:pPr>
            <w:r w:rsidRPr="00AD7702">
              <w:rPr>
                <w:rFonts w:cstheme="minorHAnsi"/>
                <w:sz w:val="20"/>
                <w:szCs w:val="20"/>
              </w:rPr>
              <w:t xml:space="preserve">Workforce Development staff participated in potential </w:t>
            </w:r>
            <w:proofErr w:type="spellStart"/>
            <w:r w:rsidRPr="00AD7702">
              <w:rPr>
                <w:rFonts w:cstheme="minorHAnsi"/>
                <w:sz w:val="20"/>
                <w:szCs w:val="20"/>
              </w:rPr>
              <w:t>WorkReady</w:t>
            </w:r>
            <w:proofErr w:type="spellEnd"/>
            <w:r w:rsidRPr="00AD7702">
              <w:rPr>
                <w:rFonts w:cstheme="minorHAnsi"/>
                <w:sz w:val="20"/>
                <w:szCs w:val="20"/>
              </w:rPr>
              <w:t xml:space="preserve"> Community partners to launch </w:t>
            </w:r>
            <w:r w:rsidR="00A50615" w:rsidRPr="00AD7702">
              <w:rPr>
                <w:rFonts w:cstheme="minorHAnsi"/>
                <w:sz w:val="20"/>
                <w:szCs w:val="20"/>
              </w:rPr>
              <w:t>the initiative in Sevier County</w:t>
            </w:r>
          </w:p>
          <w:p w14:paraId="54C529ED" w14:textId="77777777" w:rsidR="000E7D97" w:rsidRPr="00AD7702" w:rsidRDefault="000E7D97" w:rsidP="000E7D97">
            <w:pPr>
              <w:ind w:left="360"/>
              <w:rPr>
                <w:rFonts w:cstheme="minorHAnsi"/>
                <w:sz w:val="20"/>
                <w:szCs w:val="20"/>
              </w:rPr>
            </w:pPr>
          </w:p>
        </w:tc>
      </w:tr>
    </w:tbl>
    <w:p w14:paraId="1C0157D6" w14:textId="77777777" w:rsidR="00EE225E" w:rsidRPr="00AD7702" w:rsidRDefault="00EE225E">
      <w:pPr>
        <w:rPr>
          <w:sz w:val="20"/>
          <w:szCs w:val="20"/>
        </w:rPr>
      </w:pPr>
    </w:p>
    <w:p w14:paraId="3691E7B2" w14:textId="77777777" w:rsidR="00966257" w:rsidRPr="00AD7702" w:rsidRDefault="00966257">
      <w:pPr>
        <w:rPr>
          <w:sz w:val="20"/>
          <w:szCs w:val="20"/>
        </w:rPr>
      </w:pPr>
    </w:p>
    <w:p w14:paraId="526770CE" w14:textId="77777777" w:rsidR="00966257" w:rsidRPr="00AD7702" w:rsidRDefault="00966257">
      <w:pPr>
        <w:rPr>
          <w:sz w:val="20"/>
          <w:szCs w:val="20"/>
        </w:rPr>
      </w:pPr>
    </w:p>
    <w:p w14:paraId="7CBEED82" w14:textId="77777777" w:rsidR="00966257" w:rsidRPr="00AD7702" w:rsidRDefault="00966257">
      <w:pPr>
        <w:rPr>
          <w:sz w:val="20"/>
          <w:szCs w:val="20"/>
        </w:rPr>
      </w:pPr>
    </w:p>
    <w:p w14:paraId="6E36661F" w14:textId="77777777" w:rsidR="00966257" w:rsidRPr="00AD7702" w:rsidRDefault="00966257">
      <w:pPr>
        <w:rPr>
          <w:sz w:val="20"/>
          <w:szCs w:val="20"/>
        </w:rPr>
      </w:pPr>
    </w:p>
    <w:p w14:paraId="38645DC7" w14:textId="77777777" w:rsidR="00966257" w:rsidRPr="00AD7702" w:rsidRDefault="00966257">
      <w:pPr>
        <w:rPr>
          <w:sz w:val="20"/>
          <w:szCs w:val="20"/>
        </w:rPr>
      </w:pPr>
    </w:p>
    <w:p w14:paraId="135E58C4" w14:textId="77777777" w:rsidR="00966257" w:rsidRPr="00AD7702" w:rsidRDefault="00966257">
      <w:pPr>
        <w:rPr>
          <w:sz w:val="20"/>
          <w:szCs w:val="20"/>
        </w:rPr>
      </w:pPr>
    </w:p>
    <w:p w14:paraId="62EBF9A1" w14:textId="77777777" w:rsidR="00966257" w:rsidRPr="00AD7702" w:rsidRDefault="00966257">
      <w:pPr>
        <w:rPr>
          <w:sz w:val="20"/>
          <w:szCs w:val="20"/>
        </w:rPr>
      </w:pPr>
    </w:p>
    <w:p w14:paraId="0C6C2CD5" w14:textId="77777777" w:rsidR="00966257" w:rsidRPr="00AD7702" w:rsidRDefault="00966257">
      <w:pPr>
        <w:rPr>
          <w:sz w:val="20"/>
          <w:szCs w:val="20"/>
        </w:rPr>
      </w:pPr>
    </w:p>
    <w:p w14:paraId="709E88E4" w14:textId="77777777" w:rsidR="00966257" w:rsidRPr="00AD7702" w:rsidRDefault="00966257">
      <w:pPr>
        <w:rPr>
          <w:sz w:val="20"/>
          <w:szCs w:val="20"/>
        </w:rPr>
      </w:pPr>
    </w:p>
    <w:p w14:paraId="508C98E9" w14:textId="77777777" w:rsidR="00966257" w:rsidRPr="00AD7702" w:rsidRDefault="00966257">
      <w:pPr>
        <w:rPr>
          <w:sz w:val="20"/>
          <w:szCs w:val="20"/>
        </w:rPr>
      </w:pPr>
    </w:p>
    <w:p w14:paraId="779F8E76" w14:textId="77777777" w:rsidR="00966257" w:rsidRPr="00AD7702" w:rsidRDefault="00966257">
      <w:pPr>
        <w:rPr>
          <w:sz w:val="20"/>
          <w:szCs w:val="20"/>
        </w:rPr>
      </w:pPr>
    </w:p>
    <w:p w14:paraId="7818863E" w14:textId="77777777" w:rsidR="00966257" w:rsidRDefault="00966257">
      <w:pPr>
        <w:rPr>
          <w:sz w:val="20"/>
          <w:szCs w:val="20"/>
        </w:rPr>
      </w:pPr>
    </w:p>
    <w:p w14:paraId="44F69B9A" w14:textId="77777777" w:rsidR="00BD2C69" w:rsidRDefault="00BD2C69">
      <w:pPr>
        <w:rPr>
          <w:sz w:val="20"/>
          <w:szCs w:val="20"/>
        </w:rPr>
      </w:pPr>
    </w:p>
    <w:p w14:paraId="5F07D11E" w14:textId="77777777" w:rsidR="00BD2C69" w:rsidRDefault="00BD2C69">
      <w:pPr>
        <w:rPr>
          <w:sz w:val="20"/>
          <w:szCs w:val="20"/>
        </w:rPr>
      </w:pPr>
    </w:p>
    <w:p w14:paraId="41508A3C" w14:textId="77777777" w:rsidR="00BD2C69" w:rsidRDefault="00BD2C69">
      <w:pPr>
        <w:rPr>
          <w:sz w:val="20"/>
          <w:szCs w:val="20"/>
        </w:rPr>
      </w:pPr>
    </w:p>
    <w:p w14:paraId="43D6B1D6" w14:textId="77777777" w:rsidR="00BD2C69" w:rsidRDefault="00BD2C69">
      <w:pPr>
        <w:rPr>
          <w:sz w:val="20"/>
          <w:szCs w:val="20"/>
        </w:rPr>
      </w:pPr>
    </w:p>
    <w:p w14:paraId="17DBC151" w14:textId="77777777" w:rsidR="00BD2C69" w:rsidRPr="00AD7702" w:rsidRDefault="00BD2C69">
      <w:pPr>
        <w:rPr>
          <w:sz w:val="20"/>
          <w:szCs w:val="20"/>
        </w:rPr>
      </w:pPr>
    </w:p>
    <w:p w14:paraId="6F8BD81B" w14:textId="77777777" w:rsidR="00966257" w:rsidRPr="00AD7702" w:rsidRDefault="00966257">
      <w:pPr>
        <w:rPr>
          <w:sz w:val="20"/>
          <w:szCs w:val="20"/>
        </w:rPr>
      </w:pPr>
    </w:p>
    <w:p w14:paraId="2613E9C1" w14:textId="77777777" w:rsidR="00966257" w:rsidRPr="00AD7702" w:rsidRDefault="00966257">
      <w:pPr>
        <w:rPr>
          <w:sz w:val="20"/>
          <w:szCs w:val="20"/>
        </w:rPr>
      </w:pPr>
    </w:p>
    <w:p w14:paraId="1037B8A3" w14:textId="77777777" w:rsidR="00966257" w:rsidRPr="00AD7702" w:rsidRDefault="00966257">
      <w:pPr>
        <w:rPr>
          <w:sz w:val="20"/>
          <w:szCs w:val="20"/>
        </w:rPr>
      </w:pPr>
    </w:p>
    <w:p w14:paraId="687C6DE0" w14:textId="77777777" w:rsidR="00966257" w:rsidRDefault="00966257">
      <w:pPr>
        <w:rPr>
          <w:sz w:val="20"/>
          <w:szCs w:val="20"/>
        </w:rPr>
      </w:pPr>
    </w:p>
    <w:p w14:paraId="5B2F9378" w14:textId="77777777" w:rsidR="00D37A3B" w:rsidRDefault="00D37A3B">
      <w:pPr>
        <w:rPr>
          <w:sz w:val="20"/>
          <w:szCs w:val="20"/>
        </w:rPr>
      </w:pPr>
    </w:p>
    <w:p w14:paraId="58E6DD4E" w14:textId="77777777" w:rsidR="00D37A3B" w:rsidRDefault="00D37A3B">
      <w:pPr>
        <w:rPr>
          <w:sz w:val="20"/>
          <w:szCs w:val="20"/>
        </w:rPr>
      </w:pPr>
    </w:p>
    <w:p w14:paraId="7D3BEE8F" w14:textId="77777777" w:rsidR="00D05E36" w:rsidRPr="00AD7702" w:rsidRDefault="00D05E36">
      <w:pPr>
        <w:rPr>
          <w:sz w:val="20"/>
          <w:szCs w:val="20"/>
        </w:rPr>
      </w:pPr>
    </w:p>
    <w:p w14:paraId="3B88899E" w14:textId="77777777" w:rsidR="00966257" w:rsidRPr="00AD7702" w:rsidRDefault="00966257">
      <w:pPr>
        <w:rPr>
          <w:sz w:val="20"/>
          <w:szCs w:val="20"/>
        </w:rPr>
      </w:pP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5097"/>
        <w:gridCol w:w="294"/>
        <w:gridCol w:w="5416"/>
      </w:tblGrid>
      <w:tr w:rsidR="008C36EB" w:rsidRPr="00AD7702" w14:paraId="3E131C85" w14:textId="77777777" w:rsidTr="00E12F54">
        <w:trPr>
          <w:trHeight w:val="675"/>
        </w:trPr>
        <w:tc>
          <w:tcPr>
            <w:tcW w:w="10807"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00962140" w14:textId="77777777" w:rsidR="001B0367" w:rsidRPr="00AD7702" w:rsidRDefault="0025501E" w:rsidP="00E12F54">
            <w:pPr>
              <w:jc w:val="center"/>
              <w:rPr>
                <w:b/>
                <w:color w:val="990033"/>
                <w:sz w:val="20"/>
                <w:szCs w:val="20"/>
              </w:rPr>
            </w:pPr>
            <w:r w:rsidRPr="00AD7702">
              <w:rPr>
                <w:b/>
                <w:color w:val="C00000"/>
                <w:sz w:val="20"/>
                <w:szCs w:val="20"/>
              </w:rPr>
              <w:lastRenderedPageBreak/>
              <w:t xml:space="preserve">- </w:t>
            </w:r>
            <w:r w:rsidRPr="00AD7702">
              <w:rPr>
                <w:b/>
                <w:color w:val="990033"/>
                <w:sz w:val="20"/>
                <w:szCs w:val="20"/>
              </w:rPr>
              <w:t>SUSTAINABILITY &amp; ORGANIZATIONAL CULTURE -</w:t>
            </w:r>
          </w:p>
          <w:p w14:paraId="382B550A" w14:textId="77777777" w:rsidR="008C36EB" w:rsidRPr="00AD7702" w:rsidRDefault="001B0367" w:rsidP="00E12F54">
            <w:pPr>
              <w:jc w:val="center"/>
              <w:rPr>
                <w:color w:val="990033"/>
                <w:sz w:val="20"/>
                <w:szCs w:val="20"/>
              </w:rPr>
            </w:pPr>
            <w:r w:rsidRPr="00AD7702">
              <w:rPr>
                <w:b/>
                <w:color w:val="990033"/>
                <w:sz w:val="20"/>
                <w:szCs w:val="20"/>
              </w:rPr>
              <w:t>GOAL 4:</w:t>
            </w:r>
            <w:r w:rsidRPr="00AD7702">
              <w:rPr>
                <w:color w:val="990033"/>
                <w:sz w:val="20"/>
                <w:szCs w:val="20"/>
              </w:rPr>
              <w:t xml:space="preserve"> </w:t>
            </w:r>
            <w:r w:rsidR="00537410" w:rsidRPr="00AD7702">
              <w:rPr>
                <w:color w:val="990033"/>
                <w:sz w:val="20"/>
                <w:szCs w:val="20"/>
              </w:rPr>
              <w:t>Create a sustainable model for long-term growth with a focus on continuous improvement, a culture of communication, and enrollment management.</w:t>
            </w:r>
          </w:p>
          <w:p w14:paraId="49748D6E" w14:textId="77777777" w:rsidR="00537410" w:rsidRPr="00AD7702" w:rsidRDefault="00537410" w:rsidP="00E12F54">
            <w:pPr>
              <w:jc w:val="center"/>
              <w:rPr>
                <w:sz w:val="20"/>
                <w:szCs w:val="20"/>
              </w:rPr>
            </w:pPr>
            <w:r w:rsidRPr="00AD7702">
              <w:rPr>
                <w:color w:val="990033"/>
                <w:sz w:val="20"/>
                <w:szCs w:val="20"/>
              </w:rPr>
              <w:t>To create a sustainable model, we will:</w:t>
            </w:r>
          </w:p>
        </w:tc>
      </w:tr>
      <w:tr w:rsidR="00067DCA" w:rsidRPr="00AD7702" w14:paraId="6778571E" w14:textId="77777777" w:rsidTr="006823AF">
        <w:trPr>
          <w:trHeight w:val="522"/>
        </w:trPr>
        <w:tc>
          <w:tcPr>
            <w:tcW w:w="10807" w:type="dxa"/>
            <w:gridSpan w:val="3"/>
            <w:tcBorders>
              <w:top w:val="single" w:sz="18" w:space="0" w:color="auto"/>
              <w:left w:val="single" w:sz="18" w:space="0" w:color="auto"/>
              <w:bottom w:val="nil"/>
              <w:right w:val="single" w:sz="18" w:space="0" w:color="auto"/>
            </w:tcBorders>
            <w:shd w:val="clear" w:color="auto" w:fill="CC3300"/>
          </w:tcPr>
          <w:p w14:paraId="11D01484" w14:textId="77777777" w:rsidR="00067DCA" w:rsidRPr="00AD7702" w:rsidRDefault="00067DCA" w:rsidP="00E12F54">
            <w:pPr>
              <w:jc w:val="center"/>
              <w:rPr>
                <w:b/>
                <w:sz w:val="20"/>
                <w:szCs w:val="20"/>
              </w:rPr>
            </w:pPr>
            <w:r w:rsidRPr="00AD7702">
              <w:rPr>
                <w:b/>
                <w:sz w:val="20"/>
                <w:szCs w:val="20"/>
              </w:rPr>
              <w:t>4.1 ESTABLISH PROCESSES AND PROGRAMS TO PROACTIVELY FOCUS ON EMPLOYMENT RECRUITMENT, RETENTION, DEVELOPMENT, AND PERFORMANCE</w:t>
            </w:r>
          </w:p>
        </w:tc>
      </w:tr>
      <w:tr w:rsidR="001A7162" w:rsidRPr="00AD7702" w14:paraId="2A50254F" w14:textId="77777777" w:rsidTr="00E12F54">
        <w:trPr>
          <w:trHeight w:val="277"/>
        </w:trPr>
        <w:tc>
          <w:tcPr>
            <w:tcW w:w="10807" w:type="dxa"/>
            <w:gridSpan w:val="3"/>
            <w:tcBorders>
              <w:top w:val="single" w:sz="8" w:space="0" w:color="auto"/>
              <w:left w:val="single" w:sz="18" w:space="0" w:color="auto"/>
              <w:bottom w:val="nil"/>
              <w:right w:val="single" w:sz="18" w:space="0" w:color="auto"/>
            </w:tcBorders>
            <w:shd w:val="clear" w:color="auto" w:fill="E7E6E6" w:themeFill="background2"/>
          </w:tcPr>
          <w:p w14:paraId="7F1449CB" w14:textId="77777777" w:rsidR="001A7162" w:rsidRPr="00AD7702" w:rsidRDefault="001A7162" w:rsidP="00E12F54">
            <w:pPr>
              <w:jc w:val="center"/>
              <w:rPr>
                <w:b/>
                <w:sz w:val="20"/>
                <w:szCs w:val="20"/>
              </w:rPr>
            </w:pPr>
            <w:r w:rsidRPr="00AD7702">
              <w:rPr>
                <w:b/>
                <w:sz w:val="20"/>
                <w:szCs w:val="20"/>
              </w:rPr>
              <w:t>Strategy to meet GOAL 4:</w:t>
            </w:r>
          </w:p>
        </w:tc>
      </w:tr>
      <w:tr w:rsidR="001A7162" w:rsidRPr="00AD7702" w14:paraId="5016C3A6" w14:textId="77777777" w:rsidTr="00E12F54">
        <w:trPr>
          <w:trHeight w:val="675"/>
        </w:trPr>
        <w:tc>
          <w:tcPr>
            <w:tcW w:w="10807" w:type="dxa"/>
            <w:gridSpan w:val="3"/>
            <w:tcBorders>
              <w:top w:val="single" w:sz="8" w:space="0" w:color="auto"/>
              <w:left w:val="single" w:sz="18" w:space="0" w:color="auto"/>
              <w:bottom w:val="nil"/>
              <w:right w:val="single" w:sz="18" w:space="0" w:color="auto"/>
            </w:tcBorders>
            <w:shd w:val="clear" w:color="auto" w:fill="auto"/>
          </w:tcPr>
          <w:p w14:paraId="739CA022" w14:textId="77777777" w:rsidR="001A7162" w:rsidRPr="00AD7702" w:rsidRDefault="0045620C" w:rsidP="00E12F54">
            <w:pPr>
              <w:rPr>
                <w:b/>
                <w:i/>
                <w:sz w:val="20"/>
                <w:szCs w:val="20"/>
              </w:rPr>
            </w:pPr>
            <w:r w:rsidRPr="00AD7702">
              <w:rPr>
                <w:b/>
                <w:i/>
                <w:sz w:val="20"/>
                <w:szCs w:val="20"/>
              </w:rPr>
              <w:t>4.1a Promote</w:t>
            </w:r>
            <w:r w:rsidR="001A7162" w:rsidRPr="00AD7702">
              <w:rPr>
                <w:b/>
                <w:i/>
                <w:sz w:val="20"/>
                <w:szCs w:val="20"/>
              </w:rPr>
              <w:t xml:space="preserve"> a positive environment where employees feel supported</w:t>
            </w:r>
            <w:r w:rsidR="004F4BDA" w:rsidRPr="00AD7702">
              <w:rPr>
                <w:b/>
                <w:i/>
                <w:sz w:val="20"/>
                <w:szCs w:val="20"/>
              </w:rPr>
              <w:t xml:space="preserve"> and have opportunities to grow</w:t>
            </w:r>
          </w:p>
          <w:p w14:paraId="69E2BB2B" w14:textId="77777777" w:rsidR="0045620C" w:rsidRPr="00AD7702" w:rsidRDefault="0045620C" w:rsidP="00E12F54">
            <w:pPr>
              <w:rPr>
                <w:b/>
                <w:i/>
                <w:sz w:val="20"/>
                <w:szCs w:val="20"/>
              </w:rPr>
            </w:pPr>
          </w:p>
          <w:p w14:paraId="7E0DD430" w14:textId="77777777" w:rsidR="0045620C" w:rsidRPr="00AD7702" w:rsidRDefault="0045620C" w:rsidP="00E12F54">
            <w:pPr>
              <w:rPr>
                <w:sz w:val="20"/>
                <w:szCs w:val="20"/>
              </w:rPr>
            </w:pPr>
            <w:r w:rsidRPr="00AD7702">
              <w:rPr>
                <w:i/>
                <w:sz w:val="20"/>
                <w:szCs w:val="20"/>
              </w:rPr>
              <w:t>Measurement tools/Methodology</w:t>
            </w:r>
            <w:r w:rsidRPr="00AD7702">
              <w:rPr>
                <w:sz w:val="20"/>
                <w:szCs w:val="20"/>
              </w:rPr>
              <w:t xml:space="preserve">:  </w:t>
            </w:r>
          </w:p>
          <w:p w14:paraId="5DB2DA20" w14:textId="77777777" w:rsidR="0045620C" w:rsidRPr="00AD7702" w:rsidRDefault="0045620C" w:rsidP="00965E72">
            <w:pPr>
              <w:pStyle w:val="ListParagraph"/>
              <w:numPr>
                <w:ilvl w:val="0"/>
                <w:numId w:val="7"/>
              </w:numPr>
              <w:rPr>
                <w:sz w:val="20"/>
                <w:szCs w:val="20"/>
              </w:rPr>
            </w:pPr>
            <w:r w:rsidRPr="00AD7702">
              <w:rPr>
                <w:sz w:val="20"/>
                <w:szCs w:val="20"/>
              </w:rPr>
              <w:t>Are We Making Progress Survey</w:t>
            </w:r>
          </w:p>
          <w:p w14:paraId="56D0EE9C" w14:textId="77777777" w:rsidR="0045620C" w:rsidRPr="00AD7702" w:rsidRDefault="0045620C" w:rsidP="00965E72">
            <w:pPr>
              <w:pStyle w:val="ListParagraph"/>
              <w:numPr>
                <w:ilvl w:val="0"/>
                <w:numId w:val="7"/>
              </w:numPr>
              <w:rPr>
                <w:sz w:val="20"/>
                <w:szCs w:val="20"/>
              </w:rPr>
            </w:pPr>
            <w:r w:rsidRPr="00AD7702">
              <w:rPr>
                <w:sz w:val="20"/>
                <w:szCs w:val="20"/>
              </w:rPr>
              <w:t>Budget for Professional Development</w:t>
            </w:r>
          </w:p>
          <w:p w14:paraId="6C53EC86" w14:textId="77777777" w:rsidR="0045620C" w:rsidRPr="00AD7702" w:rsidRDefault="0045620C" w:rsidP="00965E72">
            <w:pPr>
              <w:pStyle w:val="ListParagraph"/>
              <w:numPr>
                <w:ilvl w:val="0"/>
                <w:numId w:val="7"/>
              </w:numPr>
              <w:rPr>
                <w:sz w:val="20"/>
                <w:szCs w:val="20"/>
              </w:rPr>
            </w:pPr>
            <w:r w:rsidRPr="00AD7702">
              <w:rPr>
                <w:sz w:val="20"/>
                <w:szCs w:val="20"/>
              </w:rPr>
              <w:t>ACC Leadership Academy</w:t>
            </w:r>
          </w:p>
          <w:p w14:paraId="3E911C12" w14:textId="2CF9F919" w:rsidR="0045620C" w:rsidRPr="00442A4B" w:rsidRDefault="0045620C" w:rsidP="00965E72">
            <w:pPr>
              <w:pStyle w:val="ListParagraph"/>
              <w:numPr>
                <w:ilvl w:val="0"/>
                <w:numId w:val="7"/>
              </w:numPr>
              <w:rPr>
                <w:b/>
                <w:sz w:val="20"/>
                <w:szCs w:val="20"/>
              </w:rPr>
            </w:pPr>
            <w:r w:rsidRPr="00AD7702">
              <w:rPr>
                <w:sz w:val="20"/>
                <w:szCs w:val="20"/>
              </w:rPr>
              <w:t>Professional Development Documentation</w:t>
            </w:r>
          </w:p>
          <w:p w14:paraId="0CD610FF" w14:textId="4B187E0D" w:rsidR="00442A4B" w:rsidRPr="004513B3" w:rsidRDefault="00793A17" w:rsidP="00965E72">
            <w:pPr>
              <w:pStyle w:val="ListParagraph"/>
              <w:numPr>
                <w:ilvl w:val="0"/>
                <w:numId w:val="7"/>
              </w:numPr>
              <w:rPr>
                <w:b/>
                <w:sz w:val="20"/>
                <w:szCs w:val="20"/>
              </w:rPr>
            </w:pPr>
            <w:r w:rsidRPr="004513B3">
              <w:rPr>
                <w:sz w:val="20"/>
                <w:szCs w:val="20"/>
              </w:rPr>
              <w:t xml:space="preserve">Are We Making Progress Follow-up Committee </w:t>
            </w:r>
          </w:p>
          <w:p w14:paraId="57C0D796" w14:textId="77777777" w:rsidR="005548C3" w:rsidRPr="00AD7702" w:rsidRDefault="005548C3" w:rsidP="00E12F54">
            <w:pPr>
              <w:rPr>
                <w:b/>
                <w:sz w:val="20"/>
                <w:szCs w:val="20"/>
              </w:rPr>
            </w:pPr>
          </w:p>
          <w:p w14:paraId="69F326B7" w14:textId="52DC4345" w:rsidR="005548C3" w:rsidRPr="00AD7702" w:rsidRDefault="00AE6374" w:rsidP="00E12F54">
            <w:pPr>
              <w:rPr>
                <w:b/>
                <w:sz w:val="20"/>
                <w:szCs w:val="20"/>
              </w:rPr>
            </w:pPr>
            <w:r>
              <w:rPr>
                <w:b/>
                <w:sz w:val="20"/>
                <w:szCs w:val="20"/>
                <w:highlight w:val="green"/>
              </w:rPr>
              <w:t>2022</w:t>
            </w:r>
            <w:r w:rsidR="00AB3135">
              <w:rPr>
                <w:b/>
                <w:sz w:val="20"/>
                <w:szCs w:val="20"/>
                <w:highlight w:val="green"/>
              </w:rPr>
              <w:t>-</w:t>
            </w:r>
            <w:r>
              <w:rPr>
                <w:b/>
                <w:sz w:val="20"/>
                <w:szCs w:val="20"/>
                <w:highlight w:val="green"/>
              </w:rPr>
              <w:t xml:space="preserve">23 </w:t>
            </w:r>
            <w:r w:rsidR="005548C3" w:rsidRPr="00AD7702">
              <w:rPr>
                <w:b/>
                <w:sz w:val="20"/>
                <w:szCs w:val="20"/>
                <w:highlight w:val="green"/>
              </w:rPr>
              <w:t xml:space="preserve">Results: </w:t>
            </w:r>
            <w:r w:rsidR="009E105B" w:rsidRPr="00AD7702">
              <w:rPr>
                <w:sz w:val="20"/>
                <w:szCs w:val="20"/>
                <w:highlight w:val="green"/>
              </w:rPr>
              <w:t>GOAL MET</w:t>
            </w:r>
          </w:p>
          <w:p w14:paraId="3D066280" w14:textId="48310D12" w:rsidR="003C6619" w:rsidRPr="00AD7702" w:rsidRDefault="00B538C3" w:rsidP="00965E72">
            <w:pPr>
              <w:pStyle w:val="ListParagraph"/>
              <w:numPr>
                <w:ilvl w:val="0"/>
                <w:numId w:val="8"/>
              </w:numPr>
              <w:rPr>
                <w:sz w:val="20"/>
                <w:szCs w:val="20"/>
              </w:rPr>
            </w:pPr>
            <w:r w:rsidRPr="00AD7702">
              <w:rPr>
                <w:sz w:val="20"/>
                <w:szCs w:val="20"/>
              </w:rPr>
              <w:t xml:space="preserve">The office of the Chancellor set forth a measurement target to ensure that the </w:t>
            </w:r>
            <w:r w:rsidRPr="00AD7702">
              <w:rPr>
                <w:i/>
                <w:sz w:val="20"/>
                <w:szCs w:val="20"/>
              </w:rPr>
              <w:t>Are We Making Progress</w:t>
            </w:r>
            <w:r w:rsidRPr="00AD7702">
              <w:rPr>
                <w:sz w:val="20"/>
                <w:szCs w:val="20"/>
              </w:rPr>
              <w:t xml:space="preserve"> survey would</w:t>
            </w:r>
            <w:r w:rsidR="00295F88" w:rsidRPr="00AD7702">
              <w:rPr>
                <w:sz w:val="20"/>
                <w:szCs w:val="20"/>
              </w:rPr>
              <w:t xml:space="preserve"> be evaluated to determine if employees agree that the college is promoting a positive work environment.  The </w:t>
            </w:r>
            <w:r w:rsidR="000C6747" w:rsidRPr="00AD7702">
              <w:rPr>
                <w:sz w:val="20"/>
                <w:szCs w:val="20"/>
              </w:rPr>
              <w:t>spring</w:t>
            </w:r>
            <w:r w:rsidR="00295F88" w:rsidRPr="00AD7702">
              <w:rPr>
                <w:sz w:val="20"/>
                <w:szCs w:val="20"/>
              </w:rPr>
              <w:t xml:space="preserve"> 202</w:t>
            </w:r>
            <w:r w:rsidR="00950795" w:rsidRPr="00AD7702">
              <w:rPr>
                <w:sz w:val="20"/>
                <w:szCs w:val="20"/>
              </w:rPr>
              <w:t>0</w:t>
            </w:r>
            <w:r w:rsidR="00295F88" w:rsidRPr="00AD7702">
              <w:rPr>
                <w:sz w:val="20"/>
                <w:szCs w:val="20"/>
              </w:rPr>
              <w:t xml:space="preserve"> survey results reflected that 93% answered “strongly agree and agree” to this question.  The 2021 spring survey results </w:t>
            </w:r>
            <w:r w:rsidR="003C6619" w:rsidRPr="00AD7702">
              <w:rPr>
                <w:sz w:val="20"/>
                <w:szCs w:val="20"/>
              </w:rPr>
              <w:t xml:space="preserve">(95%) </w:t>
            </w:r>
            <w:r w:rsidR="00295F88" w:rsidRPr="00AD7702">
              <w:rPr>
                <w:sz w:val="20"/>
                <w:szCs w:val="20"/>
              </w:rPr>
              <w:t>showe</w:t>
            </w:r>
            <w:r w:rsidR="003C6619" w:rsidRPr="00AD7702">
              <w:rPr>
                <w:sz w:val="20"/>
                <w:szCs w:val="20"/>
              </w:rPr>
              <w:t>d a 2% increase of these answer choices.</w:t>
            </w:r>
            <w:r w:rsidR="00D74B4A">
              <w:rPr>
                <w:sz w:val="20"/>
                <w:szCs w:val="20"/>
              </w:rPr>
              <w:t xml:space="preserve"> </w:t>
            </w:r>
            <w:r w:rsidR="00D74B4A" w:rsidRPr="004513B3">
              <w:rPr>
                <w:sz w:val="20"/>
                <w:szCs w:val="20"/>
              </w:rPr>
              <w:t>The 2022 spring survey results (</w:t>
            </w:r>
            <w:r w:rsidR="00E104F7" w:rsidRPr="004513B3">
              <w:rPr>
                <w:sz w:val="20"/>
                <w:szCs w:val="20"/>
              </w:rPr>
              <w:t>93</w:t>
            </w:r>
            <w:r w:rsidR="00D74B4A" w:rsidRPr="004513B3">
              <w:rPr>
                <w:sz w:val="20"/>
                <w:szCs w:val="20"/>
              </w:rPr>
              <w:t>%) with a</w:t>
            </w:r>
            <w:r w:rsidR="00BA1C69" w:rsidRPr="004513B3">
              <w:rPr>
                <w:sz w:val="20"/>
                <w:szCs w:val="20"/>
              </w:rPr>
              <w:t xml:space="preserve"> </w:t>
            </w:r>
            <w:r w:rsidR="00E104F7" w:rsidRPr="004513B3">
              <w:rPr>
                <w:sz w:val="20"/>
                <w:szCs w:val="20"/>
              </w:rPr>
              <w:t>2</w:t>
            </w:r>
            <w:r w:rsidR="00BA1C69" w:rsidRPr="004513B3">
              <w:rPr>
                <w:sz w:val="20"/>
                <w:szCs w:val="20"/>
              </w:rPr>
              <w:t>% increase of these answer choices.</w:t>
            </w:r>
            <w:r w:rsidR="00E104F7" w:rsidRPr="004513B3">
              <w:rPr>
                <w:sz w:val="20"/>
                <w:szCs w:val="20"/>
              </w:rPr>
              <w:t xml:space="preserve"> The 2023 spring survey results show 94%.</w:t>
            </w:r>
          </w:p>
          <w:p w14:paraId="2CC56C58" w14:textId="77777777" w:rsidR="005548C3" w:rsidRPr="00AD7702" w:rsidRDefault="005548C3" w:rsidP="00965E72">
            <w:pPr>
              <w:pStyle w:val="ListParagraph"/>
              <w:numPr>
                <w:ilvl w:val="0"/>
                <w:numId w:val="8"/>
              </w:numPr>
              <w:rPr>
                <w:sz w:val="20"/>
                <w:szCs w:val="20"/>
              </w:rPr>
            </w:pPr>
            <w:r w:rsidRPr="00AD7702">
              <w:rPr>
                <w:sz w:val="20"/>
                <w:szCs w:val="20"/>
              </w:rPr>
              <w:t>Open Forum business/budget planning meetings (3)</w:t>
            </w:r>
          </w:p>
          <w:p w14:paraId="61383DD3" w14:textId="77777777" w:rsidR="00984A72" w:rsidRPr="00AD7702" w:rsidRDefault="00DA0F10" w:rsidP="00965E72">
            <w:pPr>
              <w:pStyle w:val="ListParagraph"/>
              <w:numPr>
                <w:ilvl w:val="0"/>
                <w:numId w:val="8"/>
              </w:numPr>
              <w:rPr>
                <w:b/>
                <w:sz w:val="20"/>
                <w:szCs w:val="20"/>
              </w:rPr>
            </w:pPr>
            <w:r w:rsidRPr="00AD7702">
              <w:rPr>
                <w:sz w:val="20"/>
                <w:szCs w:val="20"/>
              </w:rPr>
              <w:t xml:space="preserve">Workday/Project One </w:t>
            </w:r>
            <w:r w:rsidR="00341937" w:rsidRPr="00AD7702">
              <w:rPr>
                <w:sz w:val="20"/>
                <w:szCs w:val="20"/>
              </w:rPr>
              <w:t>collaborations with departments/divisions t</w:t>
            </w:r>
            <w:r w:rsidR="00696CA0" w:rsidRPr="00AD7702">
              <w:rPr>
                <w:sz w:val="20"/>
                <w:szCs w:val="20"/>
              </w:rPr>
              <w:t>o gather in-house knowledge through</w:t>
            </w:r>
            <w:r w:rsidR="00341937" w:rsidRPr="00AD7702">
              <w:rPr>
                <w:sz w:val="20"/>
                <w:szCs w:val="20"/>
              </w:rPr>
              <w:t xml:space="preserve"> “homework </w:t>
            </w:r>
            <w:proofErr w:type="gramStart"/>
            <w:r w:rsidR="00341937" w:rsidRPr="00AD7702">
              <w:rPr>
                <w:sz w:val="20"/>
                <w:szCs w:val="20"/>
              </w:rPr>
              <w:t>assignments</w:t>
            </w:r>
            <w:proofErr w:type="gramEnd"/>
            <w:r w:rsidR="00341937" w:rsidRPr="00AD7702">
              <w:rPr>
                <w:sz w:val="20"/>
                <w:szCs w:val="20"/>
              </w:rPr>
              <w:t xml:space="preserve">” </w:t>
            </w:r>
          </w:p>
          <w:p w14:paraId="05E1AA0C" w14:textId="64A224AF" w:rsidR="00C86713" w:rsidRPr="00AD7702" w:rsidRDefault="00D719DD" w:rsidP="00EE225E">
            <w:pPr>
              <w:pStyle w:val="ListParagraph"/>
              <w:numPr>
                <w:ilvl w:val="0"/>
                <w:numId w:val="8"/>
              </w:numPr>
              <w:rPr>
                <w:b/>
                <w:sz w:val="20"/>
                <w:szCs w:val="20"/>
              </w:rPr>
            </w:pPr>
            <w:r w:rsidRPr="00AD7702">
              <w:rPr>
                <w:sz w:val="20"/>
                <w:szCs w:val="20"/>
              </w:rPr>
              <w:t>The AR Community Colleges Ass</w:t>
            </w:r>
            <w:r w:rsidR="004E0CE9" w:rsidRPr="00AD7702">
              <w:rPr>
                <w:sz w:val="20"/>
                <w:szCs w:val="20"/>
              </w:rPr>
              <w:t>ociation</w:t>
            </w:r>
            <w:r w:rsidRPr="00AD7702">
              <w:rPr>
                <w:sz w:val="20"/>
                <w:szCs w:val="20"/>
              </w:rPr>
              <w:t xml:space="preserve"> (ACC) offers a Leadership Academy each year for the state’s community colleges.  Over </w:t>
            </w:r>
            <w:r w:rsidR="005F59BF">
              <w:rPr>
                <w:sz w:val="20"/>
                <w:szCs w:val="20"/>
              </w:rPr>
              <w:t>13</w:t>
            </w:r>
            <w:r w:rsidR="0020538C" w:rsidRPr="00AD7702">
              <w:rPr>
                <w:sz w:val="20"/>
                <w:szCs w:val="20"/>
              </w:rPr>
              <w:t xml:space="preserve"> employees have completed the academy</w:t>
            </w:r>
            <w:r w:rsidR="00B667C2" w:rsidRPr="00AD7702">
              <w:rPr>
                <w:sz w:val="20"/>
                <w:szCs w:val="20"/>
              </w:rPr>
              <w:t xml:space="preserve"> to date</w:t>
            </w:r>
            <w:r w:rsidR="0020538C" w:rsidRPr="00AD7702">
              <w:rPr>
                <w:sz w:val="20"/>
                <w:szCs w:val="20"/>
              </w:rPr>
              <w:t xml:space="preserve">.  </w:t>
            </w:r>
          </w:p>
        </w:tc>
      </w:tr>
      <w:tr w:rsidR="00BF6E52" w:rsidRPr="00AD7702" w14:paraId="7715493B" w14:textId="77777777" w:rsidTr="006823AF">
        <w:trPr>
          <w:trHeight w:val="367"/>
        </w:trPr>
        <w:tc>
          <w:tcPr>
            <w:tcW w:w="10807" w:type="dxa"/>
            <w:gridSpan w:val="3"/>
            <w:tcBorders>
              <w:top w:val="single" w:sz="8" w:space="0" w:color="auto"/>
              <w:left w:val="single" w:sz="18" w:space="0" w:color="auto"/>
              <w:bottom w:val="nil"/>
              <w:right w:val="single" w:sz="18" w:space="0" w:color="auto"/>
            </w:tcBorders>
            <w:shd w:val="clear" w:color="auto" w:fill="CC3300"/>
          </w:tcPr>
          <w:p w14:paraId="0D142F6F" w14:textId="77777777" w:rsidR="00E755A1" w:rsidRPr="00D05E36" w:rsidRDefault="00E755A1" w:rsidP="00E12F54">
            <w:pPr>
              <w:jc w:val="center"/>
              <w:rPr>
                <w:b/>
                <w:sz w:val="12"/>
                <w:szCs w:val="12"/>
              </w:rPr>
            </w:pPr>
          </w:p>
          <w:p w14:paraId="38B10A71" w14:textId="77777777" w:rsidR="00BF6E52" w:rsidRPr="00AD7702" w:rsidRDefault="00BF6E52" w:rsidP="00E12F54">
            <w:pPr>
              <w:jc w:val="center"/>
              <w:rPr>
                <w:b/>
                <w:sz w:val="20"/>
                <w:szCs w:val="20"/>
              </w:rPr>
            </w:pPr>
            <w:proofErr w:type="gramStart"/>
            <w:r w:rsidRPr="00AD7702">
              <w:rPr>
                <w:b/>
                <w:sz w:val="20"/>
                <w:szCs w:val="20"/>
              </w:rPr>
              <w:t>4.2  UTILIZE</w:t>
            </w:r>
            <w:proofErr w:type="gramEnd"/>
            <w:r w:rsidRPr="00AD7702">
              <w:rPr>
                <w:b/>
                <w:sz w:val="20"/>
                <w:szCs w:val="20"/>
              </w:rPr>
              <w:t xml:space="preserve"> TECHNOLOGY AND DATA TO ADVANCE OPERATIONAL EFFECTIVENESS</w:t>
            </w:r>
          </w:p>
          <w:p w14:paraId="4475AD14" w14:textId="77777777" w:rsidR="00E755A1" w:rsidRPr="00D05E36" w:rsidRDefault="00E755A1" w:rsidP="00E12F54">
            <w:pPr>
              <w:jc w:val="center"/>
              <w:rPr>
                <w:b/>
                <w:sz w:val="12"/>
                <w:szCs w:val="12"/>
              </w:rPr>
            </w:pPr>
          </w:p>
        </w:tc>
      </w:tr>
      <w:tr w:rsidR="00011A5E" w:rsidRPr="00AD7702" w14:paraId="0050DB55" w14:textId="77777777" w:rsidTr="00E12F54">
        <w:trPr>
          <w:trHeight w:val="322"/>
        </w:trPr>
        <w:tc>
          <w:tcPr>
            <w:tcW w:w="10807" w:type="dxa"/>
            <w:gridSpan w:val="3"/>
            <w:tcBorders>
              <w:top w:val="single" w:sz="8" w:space="0" w:color="auto"/>
              <w:left w:val="single" w:sz="18" w:space="0" w:color="auto"/>
              <w:bottom w:val="single" w:sz="8" w:space="0" w:color="auto"/>
              <w:right w:val="single" w:sz="18" w:space="0" w:color="auto"/>
            </w:tcBorders>
            <w:shd w:val="clear" w:color="auto" w:fill="E7E6E6" w:themeFill="background2"/>
          </w:tcPr>
          <w:p w14:paraId="48A79FAB" w14:textId="77777777" w:rsidR="00011A5E" w:rsidRPr="00AD7702" w:rsidRDefault="00E434F7" w:rsidP="00E12F54">
            <w:pPr>
              <w:jc w:val="center"/>
              <w:rPr>
                <w:b/>
                <w:sz w:val="20"/>
                <w:szCs w:val="20"/>
              </w:rPr>
            </w:pPr>
            <w:r w:rsidRPr="00AD7702">
              <w:rPr>
                <w:b/>
                <w:sz w:val="20"/>
                <w:szCs w:val="20"/>
              </w:rPr>
              <w:t>Strategies to meet GOAL 4:</w:t>
            </w:r>
          </w:p>
        </w:tc>
      </w:tr>
      <w:tr w:rsidR="00C35FBC" w:rsidRPr="00AD7702" w14:paraId="334265B5" w14:textId="77777777" w:rsidTr="00E12F54">
        <w:trPr>
          <w:trHeight w:val="675"/>
        </w:trPr>
        <w:tc>
          <w:tcPr>
            <w:tcW w:w="5097" w:type="dxa"/>
            <w:tcBorders>
              <w:top w:val="single" w:sz="8" w:space="0" w:color="auto"/>
              <w:left w:val="single" w:sz="18" w:space="0" w:color="auto"/>
              <w:bottom w:val="single" w:sz="8" w:space="0" w:color="auto"/>
              <w:right w:val="single" w:sz="8" w:space="0" w:color="auto"/>
            </w:tcBorders>
            <w:shd w:val="clear" w:color="auto" w:fill="auto"/>
          </w:tcPr>
          <w:p w14:paraId="1AC4DB9A" w14:textId="77777777" w:rsidR="00966176" w:rsidRPr="00AD7702" w:rsidRDefault="00966176" w:rsidP="00E12F54">
            <w:pPr>
              <w:rPr>
                <w:b/>
                <w:i/>
                <w:sz w:val="20"/>
                <w:szCs w:val="20"/>
              </w:rPr>
            </w:pPr>
            <w:r w:rsidRPr="00AD7702">
              <w:rPr>
                <w:b/>
                <w:sz w:val="20"/>
                <w:szCs w:val="20"/>
              </w:rPr>
              <w:t xml:space="preserve">4.2a </w:t>
            </w:r>
            <w:r w:rsidRPr="00AD7702">
              <w:rPr>
                <w:b/>
                <w:i/>
                <w:sz w:val="20"/>
                <w:szCs w:val="20"/>
              </w:rPr>
              <w:t>Generate timely and accurate reporting to assist in making informed decisions</w:t>
            </w:r>
          </w:p>
          <w:p w14:paraId="120C4E94" w14:textId="77777777" w:rsidR="00966176" w:rsidRPr="00AD7702" w:rsidRDefault="00966176" w:rsidP="00E12F54">
            <w:pPr>
              <w:rPr>
                <w:b/>
                <w:i/>
                <w:sz w:val="20"/>
                <w:szCs w:val="20"/>
              </w:rPr>
            </w:pPr>
          </w:p>
          <w:p w14:paraId="01E4C203" w14:textId="77777777" w:rsidR="00966176" w:rsidRPr="00AD7702" w:rsidRDefault="00966176" w:rsidP="00E12F54">
            <w:pPr>
              <w:rPr>
                <w:sz w:val="20"/>
                <w:szCs w:val="20"/>
              </w:rPr>
            </w:pPr>
            <w:r w:rsidRPr="00AD7702">
              <w:rPr>
                <w:i/>
                <w:sz w:val="20"/>
                <w:szCs w:val="20"/>
              </w:rPr>
              <w:t xml:space="preserve">Measurement Tools/Methodology: </w:t>
            </w:r>
            <w:r w:rsidRPr="00AD7702">
              <w:rPr>
                <w:sz w:val="20"/>
                <w:szCs w:val="20"/>
              </w:rPr>
              <w:t>SSTF, CAPR, Batch enrollment reporting (POISE)</w:t>
            </w:r>
            <w:r w:rsidR="00896596" w:rsidRPr="00AD7702">
              <w:rPr>
                <w:sz w:val="20"/>
                <w:szCs w:val="20"/>
              </w:rPr>
              <w:t>, Workday-Project One</w:t>
            </w:r>
          </w:p>
          <w:p w14:paraId="42AFC42D" w14:textId="77777777" w:rsidR="00966176" w:rsidRPr="00AD7702" w:rsidRDefault="00966176" w:rsidP="00E12F54">
            <w:pPr>
              <w:rPr>
                <w:sz w:val="20"/>
                <w:szCs w:val="20"/>
              </w:rPr>
            </w:pPr>
          </w:p>
          <w:p w14:paraId="6BEB5408" w14:textId="13B6CD4B" w:rsidR="009E105B" w:rsidRPr="00AD7702" w:rsidRDefault="00AE6374" w:rsidP="00E12F54">
            <w:pPr>
              <w:rPr>
                <w:sz w:val="20"/>
                <w:szCs w:val="20"/>
              </w:rPr>
            </w:pPr>
            <w:r>
              <w:rPr>
                <w:b/>
                <w:sz w:val="20"/>
                <w:szCs w:val="20"/>
                <w:highlight w:val="green"/>
              </w:rPr>
              <w:t>2021</w:t>
            </w:r>
            <w:r w:rsidR="00093331">
              <w:rPr>
                <w:b/>
                <w:sz w:val="20"/>
                <w:szCs w:val="20"/>
                <w:highlight w:val="green"/>
              </w:rPr>
              <w:t>-</w:t>
            </w:r>
            <w:r w:rsidR="00450257">
              <w:rPr>
                <w:b/>
                <w:sz w:val="20"/>
                <w:szCs w:val="20"/>
                <w:highlight w:val="green"/>
              </w:rPr>
              <w:t>22</w:t>
            </w:r>
            <w:r>
              <w:rPr>
                <w:b/>
                <w:sz w:val="20"/>
                <w:szCs w:val="20"/>
                <w:highlight w:val="green"/>
              </w:rPr>
              <w:t xml:space="preserve"> </w:t>
            </w:r>
            <w:r w:rsidR="00966176" w:rsidRPr="00AD7702">
              <w:rPr>
                <w:b/>
                <w:sz w:val="20"/>
                <w:szCs w:val="20"/>
                <w:highlight w:val="green"/>
              </w:rPr>
              <w:t>Results</w:t>
            </w:r>
            <w:r w:rsidR="00966176" w:rsidRPr="00AD7702">
              <w:rPr>
                <w:sz w:val="20"/>
                <w:szCs w:val="20"/>
                <w:highlight w:val="green"/>
              </w:rPr>
              <w:t>:</w:t>
            </w:r>
            <w:r w:rsidR="009E105B" w:rsidRPr="00AD7702">
              <w:rPr>
                <w:sz w:val="20"/>
                <w:szCs w:val="20"/>
                <w:highlight w:val="green"/>
              </w:rPr>
              <w:t xml:space="preserve"> GOAL MET</w:t>
            </w:r>
          </w:p>
          <w:p w14:paraId="56A232DF" w14:textId="77777777" w:rsidR="00966176" w:rsidRPr="00AD7702" w:rsidRDefault="00966176" w:rsidP="00E12F54">
            <w:pPr>
              <w:rPr>
                <w:sz w:val="20"/>
                <w:szCs w:val="20"/>
              </w:rPr>
            </w:pPr>
            <w:r w:rsidRPr="00AD7702">
              <w:rPr>
                <w:sz w:val="20"/>
                <w:szCs w:val="20"/>
              </w:rPr>
              <w:t xml:space="preserve"> </w:t>
            </w:r>
            <w:r w:rsidR="00896596" w:rsidRPr="00AD7702">
              <w:rPr>
                <w:sz w:val="20"/>
                <w:szCs w:val="20"/>
              </w:rPr>
              <w:t>The Dir. Of IR has had many collaborations with Divisio</w:t>
            </w:r>
            <w:r w:rsidR="00F827CD" w:rsidRPr="00AD7702">
              <w:rPr>
                <w:sz w:val="20"/>
                <w:szCs w:val="20"/>
              </w:rPr>
              <w:t>n Chairs, departments,</w:t>
            </w:r>
            <w:r w:rsidR="007269A3" w:rsidRPr="00AD7702">
              <w:rPr>
                <w:sz w:val="20"/>
                <w:szCs w:val="20"/>
              </w:rPr>
              <w:t xml:space="preserve"> the C</w:t>
            </w:r>
            <w:r w:rsidR="00896596" w:rsidRPr="00AD7702">
              <w:rPr>
                <w:sz w:val="20"/>
                <w:szCs w:val="20"/>
              </w:rPr>
              <w:t>hancellor,</w:t>
            </w:r>
            <w:r w:rsidR="00F827CD" w:rsidRPr="00AD7702">
              <w:rPr>
                <w:sz w:val="20"/>
                <w:szCs w:val="20"/>
              </w:rPr>
              <w:t xml:space="preserve"> and</w:t>
            </w:r>
            <w:r w:rsidR="00896596" w:rsidRPr="00AD7702">
              <w:rPr>
                <w:sz w:val="20"/>
                <w:szCs w:val="20"/>
              </w:rPr>
              <w:t xml:space="preserve"> Vice Chancellor.  These efforts have produced new and more</w:t>
            </w:r>
            <w:r w:rsidR="00D75F14" w:rsidRPr="00AD7702">
              <w:rPr>
                <w:sz w:val="20"/>
                <w:szCs w:val="20"/>
              </w:rPr>
              <w:t xml:space="preserve"> efficient ways to pull data fro</w:t>
            </w:r>
            <w:r w:rsidR="00896596" w:rsidRPr="00AD7702">
              <w:rPr>
                <w:sz w:val="20"/>
                <w:szCs w:val="20"/>
              </w:rPr>
              <w:t>m the college’s student database.</w:t>
            </w:r>
            <w:r w:rsidR="006C46F9" w:rsidRPr="00AD7702">
              <w:rPr>
                <w:sz w:val="20"/>
                <w:szCs w:val="20"/>
              </w:rPr>
              <w:t xml:space="preserve">  The specific report creations directly contribute to providing knowledge with which to better understand student performance, program effectiveness, and </w:t>
            </w:r>
            <w:r w:rsidR="00F478E1" w:rsidRPr="00AD7702">
              <w:rPr>
                <w:sz w:val="20"/>
                <w:szCs w:val="20"/>
              </w:rPr>
              <w:t>provide institutional data that contributes direc</w:t>
            </w:r>
            <w:r w:rsidR="00A50615" w:rsidRPr="00AD7702">
              <w:rPr>
                <w:sz w:val="20"/>
                <w:szCs w:val="20"/>
              </w:rPr>
              <w:t>tly to successful grant writing</w:t>
            </w:r>
            <w:r w:rsidR="00783D8A" w:rsidRPr="00AD7702">
              <w:rPr>
                <w:sz w:val="20"/>
                <w:szCs w:val="20"/>
              </w:rPr>
              <w:t>.</w:t>
            </w:r>
          </w:p>
          <w:p w14:paraId="641C19D2" w14:textId="77777777" w:rsidR="00F478E1" w:rsidRPr="00AD7702" w:rsidRDefault="00F478E1" w:rsidP="00E12F54">
            <w:pPr>
              <w:rPr>
                <w:sz w:val="20"/>
                <w:szCs w:val="20"/>
              </w:rPr>
            </w:pPr>
            <w:r w:rsidRPr="00AD7702">
              <w:rPr>
                <w:sz w:val="20"/>
                <w:szCs w:val="20"/>
              </w:rPr>
              <w:t>Examples of collaborative reports include:</w:t>
            </w:r>
          </w:p>
          <w:p w14:paraId="648A0C51" w14:textId="77777777" w:rsidR="00F478E1" w:rsidRPr="00AD7702" w:rsidRDefault="00F478E1" w:rsidP="00965E72">
            <w:pPr>
              <w:pStyle w:val="ListParagraph"/>
              <w:numPr>
                <w:ilvl w:val="0"/>
                <w:numId w:val="15"/>
              </w:numPr>
              <w:rPr>
                <w:b/>
                <w:i/>
                <w:sz w:val="20"/>
                <w:szCs w:val="20"/>
              </w:rPr>
            </w:pPr>
            <w:r w:rsidRPr="00AD7702">
              <w:rPr>
                <w:sz w:val="20"/>
                <w:szCs w:val="20"/>
              </w:rPr>
              <w:t>Strong Start To Finish (SSTF) Data Extract</w:t>
            </w:r>
          </w:p>
          <w:p w14:paraId="4E7CEC70" w14:textId="77777777" w:rsidR="00D87D5F" w:rsidRPr="00AD7702" w:rsidRDefault="00D87D5F" w:rsidP="00965E72">
            <w:pPr>
              <w:pStyle w:val="ListParagraph"/>
              <w:numPr>
                <w:ilvl w:val="0"/>
                <w:numId w:val="15"/>
              </w:numPr>
              <w:rPr>
                <w:b/>
                <w:i/>
                <w:sz w:val="20"/>
                <w:szCs w:val="20"/>
              </w:rPr>
            </w:pPr>
            <w:r w:rsidRPr="00AD7702">
              <w:rPr>
                <w:sz w:val="20"/>
                <w:szCs w:val="20"/>
              </w:rPr>
              <w:t>CAPR Data Extract</w:t>
            </w:r>
          </w:p>
          <w:p w14:paraId="2666A3D7" w14:textId="77777777" w:rsidR="00D87D5F" w:rsidRPr="00AD7702" w:rsidRDefault="00D87D5F" w:rsidP="00965E72">
            <w:pPr>
              <w:pStyle w:val="ListParagraph"/>
              <w:numPr>
                <w:ilvl w:val="0"/>
                <w:numId w:val="15"/>
              </w:numPr>
              <w:rPr>
                <w:b/>
                <w:i/>
                <w:sz w:val="20"/>
                <w:szCs w:val="20"/>
              </w:rPr>
            </w:pPr>
            <w:r w:rsidRPr="00AD7702">
              <w:rPr>
                <w:sz w:val="20"/>
                <w:szCs w:val="20"/>
              </w:rPr>
              <w:t>Batch Enrollment reports</w:t>
            </w:r>
          </w:p>
          <w:p w14:paraId="0E63F72F" w14:textId="77777777" w:rsidR="00D87D5F" w:rsidRPr="00AD7702" w:rsidRDefault="00D87D5F" w:rsidP="00965E72">
            <w:pPr>
              <w:pStyle w:val="ListParagraph"/>
              <w:numPr>
                <w:ilvl w:val="0"/>
                <w:numId w:val="15"/>
              </w:numPr>
              <w:rPr>
                <w:b/>
                <w:i/>
                <w:sz w:val="20"/>
                <w:szCs w:val="20"/>
              </w:rPr>
            </w:pPr>
            <w:r w:rsidRPr="00AD7702">
              <w:rPr>
                <w:sz w:val="20"/>
                <w:szCs w:val="20"/>
              </w:rPr>
              <w:t>New Growth Grant Writers Group</w:t>
            </w:r>
          </w:p>
          <w:p w14:paraId="265EB3E4" w14:textId="77777777" w:rsidR="00B53C07" w:rsidRPr="00AD7702" w:rsidRDefault="00B53C07" w:rsidP="00965E72">
            <w:pPr>
              <w:pStyle w:val="ListParagraph"/>
              <w:numPr>
                <w:ilvl w:val="0"/>
                <w:numId w:val="15"/>
              </w:numPr>
              <w:rPr>
                <w:sz w:val="20"/>
                <w:szCs w:val="20"/>
              </w:rPr>
            </w:pPr>
            <w:r w:rsidRPr="00AD7702">
              <w:rPr>
                <w:sz w:val="20"/>
                <w:szCs w:val="20"/>
              </w:rPr>
              <w:t xml:space="preserve">Workday has been implemented into the business and HR offices.  </w:t>
            </w:r>
            <w:r w:rsidR="00FF7398" w:rsidRPr="00AD7702">
              <w:rPr>
                <w:sz w:val="20"/>
                <w:szCs w:val="20"/>
              </w:rPr>
              <w:t>Project One, th</w:t>
            </w:r>
            <w:r w:rsidR="00A5102B" w:rsidRPr="00AD7702">
              <w:rPr>
                <w:sz w:val="20"/>
                <w:szCs w:val="20"/>
              </w:rPr>
              <w:t xml:space="preserve">e </w:t>
            </w:r>
            <w:r w:rsidR="00F36C73" w:rsidRPr="00AD7702">
              <w:rPr>
                <w:sz w:val="20"/>
                <w:szCs w:val="20"/>
              </w:rPr>
              <w:t>s</w:t>
            </w:r>
            <w:r w:rsidR="00A5102B" w:rsidRPr="00AD7702">
              <w:rPr>
                <w:sz w:val="20"/>
                <w:szCs w:val="20"/>
              </w:rPr>
              <w:t>tudent inf</w:t>
            </w:r>
            <w:r w:rsidR="00FF7398" w:rsidRPr="00AD7702">
              <w:rPr>
                <w:sz w:val="20"/>
                <w:szCs w:val="20"/>
              </w:rPr>
              <w:t>ormation system side o</w:t>
            </w:r>
            <w:r w:rsidR="000C6747" w:rsidRPr="00AD7702">
              <w:rPr>
                <w:sz w:val="20"/>
                <w:szCs w:val="20"/>
              </w:rPr>
              <w:t>f Workday is currently ongoing</w:t>
            </w:r>
          </w:p>
        </w:tc>
        <w:tc>
          <w:tcPr>
            <w:tcW w:w="5710" w:type="dxa"/>
            <w:gridSpan w:val="2"/>
            <w:tcBorders>
              <w:top w:val="single" w:sz="8" w:space="0" w:color="auto"/>
              <w:left w:val="single" w:sz="8" w:space="0" w:color="auto"/>
              <w:bottom w:val="single" w:sz="8" w:space="0" w:color="auto"/>
              <w:right w:val="single" w:sz="18" w:space="0" w:color="auto"/>
            </w:tcBorders>
            <w:shd w:val="clear" w:color="auto" w:fill="auto"/>
          </w:tcPr>
          <w:p w14:paraId="11E01D22" w14:textId="77777777" w:rsidR="00966176" w:rsidRPr="00AD7702" w:rsidRDefault="00966176" w:rsidP="00E12F54">
            <w:pPr>
              <w:rPr>
                <w:b/>
                <w:i/>
                <w:sz w:val="20"/>
                <w:szCs w:val="20"/>
              </w:rPr>
            </w:pPr>
            <w:r w:rsidRPr="00AD7702">
              <w:rPr>
                <w:b/>
                <w:sz w:val="20"/>
                <w:szCs w:val="20"/>
              </w:rPr>
              <w:t xml:space="preserve">4.2b </w:t>
            </w:r>
            <w:r w:rsidRPr="00AD7702">
              <w:rPr>
                <w:b/>
                <w:i/>
                <w:sz w:val="20"/>
                <w:szCs w:val="20"/>
              </w:rPr>
              <w:t>Enrollment Management</w:t>
            </w:r>
          </w:p>
          <w:p w14:paraId="3526A986" w14:textId="77777777" w:rsidR="00966176" w:rsidRPr="00AD7702" w:rsidRDefault="00966176" w:rsidP="00E12F54">
            <w:pPr>
              <w:rPr>
                <w:i/>
                <w:sz w:val="20"/>
                <w:szCs w:val="20"/>
              </w:rPr>
            </w:pPr>
            <w:r w:rsidRPr="00AD7702">
              <w:rPr>
                <w:i/>
                <w:sz w:val="20"/>
                <w:szCs w:val="20"/>
              </w:rPr>
              <w:t xml:space="preserve">Who: </w:t>
            </w:r>
            <w:r w:rsidRPr="00AD7702">
              <w:rPr>
                <w:sz w:val="20"/>
                <w:szCs w:val="20"/>
              </w:rPr>
              <w:t>Director of Student Services</w:t>
            </w:r>
          </w:p>
          <w:p w14:paraId="271CA723" w14:textId="77777777" w:rsidR="00966176" w:rsidRPr="00AD7702" w:rsidRDefault="00966176" w:rsidP="00E12F54">
            <w:pPr>
              <w:rPr>
                <w:i/>
                <w:sz w:val="20"/>
                <w:szCs w:val="20"/>
              </w:rPr>
            </w:pPr>
          </w:p>
          <w:p w14:paraId="71BEC299" w14:textId="77777777" w:rsidR="00966176" w:rsidRPr="00AD7702" w:rsidRDefault="00966176" w:rsidP="00E12F54">
            <w:pPr>
              <w:rPr>
                <w:i/>
                <w:sz w:val="20"/>
                <w:szCs w:val="20"/>
              </w:rPr>
            </w:pPr>
            <w:r w:rsidRPr="00AD7702">
              <w:rPr>
                <w:i/>
                <w:sz w:val="20"/>
                <w:szCs w:val="20"/>
              </w:rPr>
              <w:t xml:space="preserve">Target Metric: </w:t>
            </w:r>
            <w:r w:rsidRPr="00AD7702">
              <w:rPr>
                <w:sz w:val="20"/>
                <w:szCs w:val="20"/>
              </w:rPr>
              <w:t xml:space="preserve">Implement and analyze enrollment management plan </w:t>
            </w:r>
            <w:proofErr w:type="gramStart"/>
            <w:r w:rsidRPr="00AD7702">
              <w:rPr>
                <w:sz w:val="20"/>
                <w:szCs w:val="20"/>
              </w:rPr>
              <w:t>annually</w:t>
            </w:r>
            <w:proofErr w:type="gramEnd"/>
          </w:p>
          <w:p w14:paraId="75FBE423" w14:textId="77777777" w:rsidR="00966176" w:rsidRPr="00AD7702" w:rsidRDefault="00966176" w:rsidP="00E12F54">
            <w:pPr>
              <w:rPr>
                <w:i/>
                <w:sz w:val="20"/>
                <w:szCs w:val="20"/>
              </w:rPr>
            </w:pPr>
          </w:p>
          <w:p w14:paraId="5E0511F2" w14:textId="01855EAB" w:rsidR="00225D0B" w:rsidRPr="00AD7702" w:rsidRDefault="00AE6374" w:rsidP="00E12F54">
            <w:pPr>
              <w:rPr>
                <w:sz w:val="20"/>
                <w:szCs w:val="20"/>
              </w:rPr>
            </w:pPr>
            <w:r>
              <w:rPr>
                <w:b/>
                <w:sz w:val="20"/>
                <w:szCs w:val="20"/>
                <w:highlight w:val="green"/>
              </w:rPr>
              <w:t>2021</w:t>
            </w:r>
            <w:r w:rsidR="00093331">
              <w:rPr>
                <w:b/>
                <w:sz w:val="20"/>
                <w:szCs w:val="20"/>
                <w:highlight w:val="green"/>
              </w:rPr>
              <w:t>-</w:t>
            </w:r>
            <w:r w:rsidR="00450257">
              <w:rPr>
                <w:b/>
                <w:sz w:val="20"/>
                <w:szCs w:val="20"/>
                <w:highlight w:val="green"/>
              </w:rPr>
              <w:t>22</w:t>
            </w:r>
            <w:r>
              <w:rPr>
                <w:b/>
                <w:sz w:val="20"/>
                <w:szCs w:val="20"/>
                <w:highlight w:val="green"/>
              </w:rPr>
              <w:t xml:space="preserve"> </w:t>
            </w:r>
            <w:r w:rsidR="00966176" w:rsidRPr="00AD7702">
              <w:rPr>
                <w:b/>
                <w:sz w:val="20"/>
                <w:szCs w:val="20"/>
                <w:highlight w:val="green"/>
              </w:rPr>
              <w:t>Result</w:t>
            </w:r>
            <w:r w:rsidR="005A29EA" w:rsidRPr="00AD7702">
              <w:rPr>
                <w:b/>
                <w:sz w:val="20"/>
                <w:szCs w:val="20"/>
                <w:highlight w:val="green"/>
              </w:rPr>
              <w:t xml:space="preserve">: </w:t>
            </w:r>
            <w:r w:rsidR="00225D0B" w:rsidRPr="00AD7702">
              <w:rPr>
                <w:sz w:val="20"/>
                <w:szCs w:val="20"/>
                <w:highlight w:val="green"/>
              </w:rPr>
              <w:t>GOAL MET</w:t>
            </w:r>
          </w:p>
          <w:p w14:paraId="64C12C80" w14:textId="77777777" w:rsidR="00966176" w:rsidRPr="00AD7702" w:rsidRDefault="005A29EA" w:rsidP="00E12F54">
            <w:pPr>
              <w:rPr>
                <w:sz w:val="20"/>
                <w:szCs w:val="20"/>
              </w:rPr>
            </w:pPr>
            <w:r w:rsidRPr="00AD7702">
              <w:rPr>
                <w:b/>
                <w:i/>
                <w:sz w:val="20"/>
                <w:szCs w:val="20"/>
              </w:rPr>
              <w:t xml:space="preserve"> </w:t>
            </w:r>
            <w:r w:rsidRPr="00AD7702">
              <w:rPr>
                <w:sz w:val="20"/>
                <w:szCs w:val="20"/>
              </w:rPr>
              <w:t xml:space="preserve">The UA </w:t>
            </w:r>
            <w:proofErr w:type="spellStart"/>
            <w:r w:rsidRPr="00AD7702">
              <w:rPr>
                <w:sz w:val="20"/>
                <w:szCs w:val="20"/>
              </w:rPr>
              <w:t>Cossatot</w:t>
            </w:r>
            <w:proofErr w:type="spellEnd"/>
            <w:r w:rsidRPr="00AD7702">
              <w:rPr>
                <w:sz w:val="20"/>
                <w:szCs w:val="20"/>
              </w:rPr>
              <w:t xml:space="preserve"> Enrollment Management Plan was </w:t>
            </w:r>
            <w:r w:rsidR="00BB39AD" w:rsidRPr="00AD7702">
              <w:rPr>
                <w:sz w:val="20"/>
                <w:szCs w:val="20"/>
              </w:rPr>
              <w:t>crafted by the Enrollment Plan writing committee under the supervision of Director of Student Services, Suzanne Ward.  The enrol</w:t>
            </w:r>
            <w:r w:rsidR="00D75F14" w:rsidRPr="00AD7702">
              <w:rPr>
                <w:sz w:val="20"/>
                <w:szCs w:val="20"/>
              </w:rPr>
              <w:t>l</w:t>
            </w:r>
            <w:r w:rsidR="00BB39AD" w:rsidRPr="00AD7702">
              <w:rPr>
                <w:sz w:val="20"/>
                <w:szCs w:val="20"/>
              </w:rPr>
              <w:t xml:space="preserve">ment plan has </w:t>
            </w:r>
            <w:r w:rsidR="00F9435C" w:rsidRPr="00AD7702">
              <w:rPr>
                <w:sz w:val="20"/>
                <w:szCs w:val="20"/>
              </w:rPr>
              <w:t xml:space="preserve">goals, targets, and a timeline with which the college will work towards successful progression of increased enrollment for years to come.  </w:t>
            </w:r>
            <w:r w:rsidR="00D87AC5" w:rsidRPr="00AD7702">
              <w:rPr>
                <w:sz w:val="20"/>
                <w:szCs w:val="20"/>
              </w:rPr>
              <w:t>Responsibilities</w:t>
            </w:r>
            <w:r w:rsidR="00F9435C" w:rsidRPr="00AD7702">
              <w:rPr>
                <w:sz w:val="20"/>
                <w:szCs w:val="20"/>
              </w:rPr>
              <w:t xml:space="preserve"> are also delegated within this document to fu</w:t>
            </w:r>
            <w:r w:rsidR="00D87AC5" w:rsidRPr="00AD7702">
              <w:rPr>
                <w:sz w:val="20"/>
                <w:szCs w:val="20"/>
              </w:rPr>
              <w:t xml:space="preserve">rther ensure that all tasks stay in focus.  2021 is the inaugural year.  The measurement of the plan will be an ongoing process that will consist of </w:t>
            </w:r>
            <w:r w:rsidR="007B1F8B" w:rsidRPr="00AD7702">
              <w:rPr>
                <w:sz w:val="20"/>
                <w:szCs w:val="20"/>
              </w:rPr>
              <w:t xml:space="preserve">outreach events, </w:t>
            </w:r>
            <w:r w:rsidR="00505799" w:rsidRPr="00AD7702">
              <w:rPr>
                <w:sz w:val="20"/>
                <w:szCs w:val="20"/>
              </w:rPr>
              <w:t>retention efforts</w:t>
            </w:r>
            <w:r w:rsidR="001D2541" w:rsidRPr="00AD7702">
              <w:rPr>
                <w:sz w:val="20"/>
                <w:szCs w:val="20"/>
              </w:rPr>
              <w:t>,</w:t>
            </w:r>
            <w:r w:rsidR="00505799" w:rsidRPr="00AD7702">
              <w:rPr>
                <w:sz w:val="20"/>
                <w:szCs w:val="20"/>
              </w:rPr>
              <w:t xml:space="preserve"> student support, follow</w:t>
            </w:r>
            <w:r w:rsidR="00A50615" w:rsidRPr="00AD7702">
              <w:rPr>
                <w:sz w:val="20"/>
                <w:szCs w:val="20"/>
              </w:rPr>
              <w:t>-up, and recording of data</w:t>
            </w:r>
            <w:r w:rsidR="00783D8A" w:rsidRPr="00AD7702">
              <w:rPr>
                <w:sz w:val="20"/>
                <w:szCs w:val="20"/>
              </w:rPr>
              <w:t>.</w:t>
            </w:r>
          </w:p>
          <w:p w14:paraId="10950842" w14:textId="77777777" w:rsidR="00600E95" w:rsidRPr="00AD7702" w:rsidRDefault="00A73EC0" w:rsidP="00E12F54">
            <w:pPr>
              <w:rPr>
                <w:i/>
                <w:sz w:val="20"/>
                <w:szCs w:val="20"/>
              </w:rPr>
            </w:pPr>
            <w:hyperlink r:id="rId17" w:history="1">
              <w:r w:rsidR="00600E95" w:rsidRPr="00AD7702">
                <w:rPr>
                  <w:rStyle w:val="Hyperlink"/>
                  <w:i/>
                  <w:sz w:val="20"/>
                  <w:szCs w:val="20"/>
                </w:rPr>
                <w:t>file:///C:/Users/TCobb/Documents/Enrollment%20Management%20Plan.htm</w:t>
              </w:r>
            </w:hyperlink>
          </w:p>
          <w:p w14:paraId="7E8BE52C" w14:textId="77777777" w:rsidR="001E366A" w:rsidRDefault="00600E95" w:rsidP="00F827CD">
            <w:pPr>
              <w:rPr>
                <w:i/>
                <w:sz w:val="20"/>
                <w:szCs w:val="20"/>
              </w:rPr>
            </w:pPr>
            <w:r w:rsidRPr="00AD7702">
              <w:rPr>
                <w:i/>
                <w:sz w:val="20"/>
                <w:szCs w:val="20"/>
              </w:rPr>
              <w:t xml:space="preserve"> </w:t>
            </w:r>
            <w:r w:rsidR="00051820" w:rsidRPr="00AD7702">
              <w:rPr>
                <w:i/>
                <w:sz w:val="20"/>
                <w:szCs w:val="20"/>
              </w:rPr>
              <w:t>Follow the link to view a copy of</w:t>
            </w:r>
            <w:r w:rsidR="003819D4" w:rsidRPr="00AD7702">
              <w:rPr>
                <w:i/>
                <w:sz w:val="20"/>
                <w:szCs w:val="20"/>
              </w:rPr>
              <w:t xml:space="preserve"> UA </w:t>
            </w:r>
            <w:proofErr w:type="spellStart"/>
            <w:r w:rsidRPr="00AD7702">
              <w:rPr>
                <w:i/>
                <w:sz w:val="20"/>
                <w:szCs w:val="20"/>
              </w:rPr>
              <w:t>Cossatot</w:t>
            </w:r>
            <w:proofErr w:type="spellEnd"/>
            <w:r w:rsidRPr="00AD7702">
              <w:rPr>
                <w:i/>
                <w:sz w:val="20"/>
                <w:szCs w:val="20"/>
              </w:rPr>
              <w:t xml:space="preserve"> Enrollment</w:t>
            </w:r>
            <w:r w:rsidR="00505799" w:rsidRPr="00AD7702">
              <w:rPr>
                <w:i/>
                <w:sz w:val="20"/>
                <w:szCs w:val="20"/>
              </w:rPr>
              <w:t xml:space="preserve"> Plan</w:t>
            </w:r>
            <w:r w:rsidR="003819D4" w:rsidRPr="00AD7702">
              <w:rPr>
                <w:i/>
                <w:sz w:val="20"/>
                <w:szCs w:val="20"/>
              </w:rPr>
              <w:t xml:space="preserve"> document</w:t>
            </w:r>
            <w:r w:rsidR="00051820" w:rsidRPr="00AD7702">
              <w:rPr>
                <w:i/>
                <w:sz w:val="20"/>
                <w:szCs w:val="20"/>
              </w:rPr>
              <w:t>.  P</w:t>
            </w:r>
            <w:r w:rsidR="0004276D" w:rsidRPr="00AD7702">
              <w:rPr>
                <w:i/>
                <w:sz w:val="20"/>
                <w:szCs w:val="20"/>
              </w:rPr>
              <w:t>lease note that</w:t>
            </w:r>
            <w:r w:rsidR="00F827CD" w:rsidRPr="00AD7702">
              <w:rPr>
                <w:i/>
                <w:sz w:val="20"/>
                <w:szCs w:val="20"/>
              </w:rPr>
              <w:t xml:space="preserve"> the creation</w:t>
            </w:r>
            <w:r w:rsidR="000658A8" w:rsidRPr="00AD7702">
              <w:rPr>
                <w:i/>
                <w:sz w:val="20"/>
                <w:szCs w:val="20"/>
              </w:rPr>
              <w:t xml:space="preserve"> of an accessible web page hyperlink altered the</w:t>
            </w:r>
            <w:r w:rsidR="0004276D" w:rsidRPr="00AD7702">
              <w:rPr>
                <w:i/>
                <w:sz w:val="20"/>
                <w:szCs w:val="20"/>
              </w:rPr>
              <w:t xml:space="preserve"> original Word document format</w:t>
            </w:r>
            <w:r w:rsidR="000658A8" w:rsidRPr="00AD7702">
              <w:rPr>
                <w:i/>
                <w:sz w:val="20"/>
                <w:szCs w:val="20"/>
              </w:rPr>
              <w:t>.</w:t>
            </w:r>
            <w:r w:rsidR="0004276D" w:rsidRPr="00AD7702">
              <w:rPr>
                <w:i/>
                <w:sz w:val="20"/>
                <w:szCs w:val="20"/>
              </w:rPr>
              <w:t xml:space="preserve"> </w:t>
            </w:r>
          </w:p>
          <w:p w14:paraId="2D3F0BEC" w14:textId="77777777" w:rsidR="00505799" w:rsidRDefault="00505799" w:rsidP="001E366A">
            <w:pPr>
              <w:rPr>
                <w:sz w:val="20"/>
                <w:szCs w:val="20"/>
              </w:rPr>
            </w:pPr>
          </w:p>
          <w:p w14:paraId="75CF4315" w14:textId="77777777" w:rsidR="001E366A" w:rsidRDefault="001E366A" w:rsidP="001E366A">
            <w:pPr>
              <w:rPr>
                <w:sz w:val="20"/>
                <w:szCs w:val="20"/>
              </w:rPr>
            </w:pPr>
          </w:p>
          <w:p w14:paraId="3CB648E9" w14:textId="77777777" w:rsidR="001E366A" w:rsidRPr="001E366A" w:rsidRDefault="001E366A" w:rsidP="001E366A">
            <w:pPr>
              <w:rPr>
                <w:sz w:val="20"/>
                <w:szCs w:val="20"/>
              </w:rPr>
            </w:pPr>
          </w:p>
        </w:tc>
      </w:tr>
      <w:tr w:rsidR="00C35FBC" w:rsidRPr="00AD7702" w14:paraId="462C2884" w14:textId="77777777" w:rsidTr="00F20AD7">
        <w:trPr>
          <w:trHeight w:val="675"/>
        </w:trPr>
        <w:tc>
          <w:tcPr>
            <w:tcW w:w="5097" w:type="dxa"/>
            <w:tcBorders>
              <w:top w:val="single" w:sz="8" w:space="0" w:color="auto"/>
              <w:left w:val="single" w:sz="18" w:space="0" w:color="auto"/>
              <w:bottom w:val="single" w:sz="8" w:space="0" w:color="auto"/>
              <w:right w:val="single" w:sz="8" w:space="0" w:color="auto"/>
            </w:tcBorders>
            <w:shd w:val="clear" w:color="auto" w:fill="auto"/>
          </w:tcPr>
          <w:p w14:paraId="771B0FD0" w14:textId="77777777" w:rsidR="00BA4ABB" w:rsidRPr="00AD7702" w:rsidRDefault="003C15C8" w:rsidP="00E12F54">
            <w:pPr>
              <w:rPr>
                <w:b/>
                <w:i/>
                <w:sz w:val="20"/>
                <w:szCs w:val="20"/>
              </w:rPr>
            </w:pPr>
            <w:r w:rsidRPr="00AD7702">
              <w:rPr>
                <w:b/>
                <w:sz w:val="20"/>
                <w:szCs w:val="20"/>
              </w:rPr>
              <w:lastRenderedPageBreak/>
              <w:t xml:space="preserve">4.2c </w:t>
            </w:r>
            <w:r w:rsidR="00E4631C" w:rsidRPr="00AD7702">
              <w:rPr>
                <w:b/>
                <w:i/>
                <w:sz w:val="20"/>
                <w:szCs w:val="20"/>
              </w:rPr>
              <w:t>Safety and E</w:t>
            </w:r>
            <w:r w:rsidRPr="00AD7702">
              <w:rPr>
                <w:b/>
                <w:i/>
                <w:sz w:val="20"/>
                <w:szCs w:val="20"/>
              </w:rPr>
              <w:t xml:space="preserve">mergency management </w:t>
            </w:r>
          </w:p>
          <w:p w14:paraId="0C178E9E" w14:textId="77777777" w:rsidR="00BA4ABB" w:rsidRPr="00AD7702" w:rsidRDefault="00BA4ABB" w:rsidP="00E12F54">
            <w:pPr>
              <w:rPr>
                <w:b/>
                <w:i/>
                <w:sz w:val="20"/>
                <w:szCs w:val="20"/>
              </w:rPr>
            </w:pPr>
          </w:p>
          <w:p w14:paraId="15811788" w14:textId="77777777" w:rsidR="00BA4ABB" w:rsidRPr="00AD7702" w:rsidRDefault="00BA4ABB" w:rsidP="00E12F54">
            <w:pPr>
              <w:rPr>
                <w:sz w:val="20"/>
                <w:szCs w:val="20"/>
              </w:rPr>
            </w:pPr>
            <w:r w:rsidRPr="00AD7702">
              <w:rPr>
                <w:i/>
                <w:sz w:val="20"/>
                <w:szCs w:val="20"/>
              </w:rPr>
              <w:t xml:space="preserve">Who: </w:t>
            </w:r>
            <w:r w:rsidRPr="00AD7702">
              <w:rPr>
                <w:sz w:val="20"/>
                <w:szCs w:val="20"/>
              </w:rPr>
              <w:t xml:space="preserve"> Police officers</w:t>
            </w:r>
          </w:p>
          <w:p w14:paraId="3C0395D3" w14:textId="77777777" w:rsidR="00BA4ABB" w:rsidRPr="00AD7702" w:rsidRDefault="00BA4ABB" w:rsidP="00E12F54">
            <w:pPr>
              <w:rPr>
                <w:sz w:val="20"/>
                <w:szCs w:val="20"/>
              </w:rPr>
            </w:pPr>
          </w:p>
          <w:p w14:paraId="5A2F5AE1" w14:textId="77777777" w:rsidR="00BA4ABB" w:rsidRPr="00AD7702" w:rsidRDefault="00BA4ABB" w:rsidP="00E12F54">
            <w:pPr>
              <w:rPr>
                <w:sz w:val="20"/>
                <w:szCs w:val="20"/>
              </w:rPr>
            </w:pPr>
            <w:r w:rsidRPr="00AD7702">
              <w:rPr>
                <w:sz w:val="20"/>
                <w:szCs w:val="20"/>
              </w:rPr>
              <w:t xml:space="preserve">Measurement tools/Methodology: Making progress safety </w:t>
            </w:r>
            <w:proofErr w:type="gramStart"/>
            <w:r w:rsidRPr="00AD7702">
              <w:rPr>
                <w:sz w:val="20"/>
                <w:szCs w:val="20"/>
              </w:rPr>
              <w:t>questions</w:t>
            </w:r>
            <w:proofErr w:type="gramEnd"/>
          </w:p>
          <w:p w14:paraId="3254BC2F" w14:textId="77777777" w:rsidR="00BA4ABB" w:rsidRPr="00AD7702" w:rsidRDefault="00BA4ABB" w:rsidP="00E12F54">
            <w:pPr>
              <w:rPr>
                <w:sz w:val="20"/>
                <w:szCs w:val="20"/>
              </w:rPr>
            </w:pPr>
          </w:p>
          <w:p w14:paraId="7AC365E3" w14:textId="28E308D1" w:rsidR="00225D0B" w:rsidRPr="00AD7702" w:rsidRDefault="00BA4ABB" w:rsidP="00E12F54">
            <w:pPr>
              <w:rPr>
                <w:sz w:val="20"/>
                <w:szCs w:val="20"/>
              </w:rPr>
            </w:pPr>
            <w:r w:rsidRPr="00AD7702">
              <w:rPr>
                <w:b/>
                <w:sz w:val="20"/>
                <w:szCs w:val="20"/>
                <w:highlight w:val="green"/>
              </w:rPr>
              <w:t xml:space="preserve"> </w:t>
            </w:r>
            <w:r w:rsidR="00450257">
              <w:rPr>
                <w:b/>
                <w:sz w:val="20"/>
                <w:szCs w:val="20"/>
                <w:highlight w:val="green"/>
              </w:rPr>
              <w:t xml:space="preserve">2021 </w:t>
            </w:r>
            <w:r w:rsidRPr="00AD7702">
              <w:rPr>
                <w:b/>
                <w:sz w:val="20"/>
                <w:szCs w:val="20"/>
                <w:highlight w:val="green"/>
              </w:rPr>
              <w:t>Results</w:t>
            </w:r>
            <w:r w:rsidRPr="00AD7702">
              <w:rPr>
                <w:sz w:val="20"/>
                <w:szCs w:val="20"/>
                <w:highlight w:val="green"/>
              </w:rPr>
              <w:t xml:space="preserve">:  </w:t>
            </w:r>
            <w:r w:rsidR="00225D0B" w:rsidRPr="00AD7702">
              <w:rPr>
                <w:sz w:val="20"/>
                <w:szCs w:val="20"/>
                <w:highlight w:val="green"/>
              </w:rPr>
              <w:t>GOAL MET</w:t>
            </w:r>
          </w:p>
          <w:p w14:paraId="2B42D386" w14:textId="77777777" w:rsidR="003C15C8" w:rsidRPr="00AD7702" w:rsidRDefault="00BA4ABB" w:rsidP="00E12F54">
            <w:pPr>
              <w:rPr>
                <w:b/>
                <w:i/>
                <w:sz w:val="20"/>
                <w:szCs w:val="20"/>
              </w:rPr>
            </w:pPr>
            <w:r w:rsidRPr="00AD7702">
              <w:rPr>
                <w:sz w:val="20"/>
                <w:szCs w:val="20"/>
              </w:rPr>
              <w:t>Emergency Management Plan</w:t>
            </w:r>
            <w:r w:rsidR="00F4785D" w:rsidRPr="00AD7702">
              <w:rPr>
                <w:sz w:val="20"/>
                <w:szCs w:val="20"/>
              </w:rPr>
              <w:t>; Policy 479/782 updates</w:t>
            </w:r>
            <w:r w:rsidR="003C15C8" w:rsidRPr="00AD7702">
              <w:rPr>
                <w:b/>
                <w:i/>
                <w:sz w:val="20"/>
                <w:szCs w:val="20"/>
              </w:rPr>
              <w:t xml:space="preserve"> </w:t>
            </w:r>
          </w:p>
          <w:p w14:paraId="651E9592" w14:textId="77777777" w:rsidR="00C86713" w:rsidRPr="00AD7702" w:rsidRDefault="00C86713" w:rsidP="00E12F54">
            <w:pPr>
              <w:rPr>
                <w:b/>
                <w:sz w:val="20"/>
                <w:szCs w:val="20"/>
              </w:rPr>
            </w:pPr>
          </w:p>
        </w:tc>
        <w:tc>
          <w:tcPr>
            <w:tcW w:w="294" w:type="dxa"/>
            <w:tcBorders>
              <w:top w:val="single" w:sz="8" w:space="0" w:color="auto"/>
              <w:left w:val="single" w:sz="8" w:space="0" w:color="auto"/>
              <w:bottom w:val="single" w:sz="8" w:space="0" w:color="auto"/>
              <w:right w:val="nil"/>
            </w:tcBorders>
            <w:shd w:val="clear" w:color="auto" w:fill="auto"/>
          </w:tcPr>
          <w:p w14:paraId="12F40E89" w14:textId="77777777" w:rsidR="003C15C8" w:rsidRPr="00AD7702" w:rsidRDefault="003C15C8" w:rsidP="00E12F54">
            <w:pPr>
              <w:rPr>
                <w:b/>
                <w:sz w:val="20"/>
                <w:szCs w:val="20"/>
              </w:rPr>
            </w:pPr>
            <w:r w:rsidRPr="00AD7702">
              <w:rPr>
                <w:b/>
                <w:sz w:val="20"/>
                <w:szCs w:val="20"/>
              </w:rPr>
              <w:t xml:space="preserve"> </w:t>
            </w:r>
          </w:p>
        </w:tc>
        <w:tc>
          <w:tcPr>
            <w:tcW w:w="5416" w:type="dxa"/>
            <w:tcBorders>
              <w:top w:val="single" w:sz="8" w:space="0" w:color="auto"/>
              <w:left w:val="nil"/>
              <w:bottom w:val="single" w:sz="8" w:space="0" w:color="auto"/>
              <w:right w:val="single" w:sz="18" w:space="0" w:color="auto"/>
            </w:tcBorders>
            <w:shd w:val="clear" w:color="auto" w:fill="auto"/>
          </w:tcPr>
          <w:p w14:paraId="24A0890A" w14:textId="77777777" w:rsidR="004F52AE" w:rsidRPr="00AD7702" w:rsidRDefault="00F4785D" w:rsidP="00E12F54">
            <w:pPr>
              <w:rPr>
                <w:rFonts w:cstheme="minorHAnsi"/>
                <w:b/>
                <w:i/>
                <w:sz w:val="20"/>
                <w:szCs w:val="20"/>
              </w:rPr>
            </w:pPr>
            <w:r w:rsidRPr="00AD7702">
              <w:rPr>
                <w:rFonts w:cstheme="minorHAnsi"/>
                <w:b/>
                <w:sz w:val="20"/>
                <w:szCs w:val="20"/>
              </w:rPr>
              <w:t xml:space="preserve">4.2d </w:t>
            </w:r>
            <w:r w:rsidRPr="00AD7702">
              <w:rPr>
                <w:rFonts w:cstheme="minorHAnsi"/>
                <w:b/>
                <w:i/>
                <w:sz w:val="20"/>
                <w:szCs w:val="20"/>
              </w:rPr>
              <w:t>Structure, secure, and analyze data to improve</w:t>
            </w:r>
          </w:p>
          <w:p w14:paraId="67285D06" w14:textId="77777777" w:rsidR="003C15C8" w:rsidRPr="00AD7702" w:rsidRDefault="00F4785D" w:rsidP="00E12F54">
            <w:pPr>
              <w:rPr>
                <w:rFonts w:cstheme="minorHAnsi"/>
                <w:b/>
                <w:i/>
                <w:sz w:val="20"/>
                <w:szCs w:val="20"/>
              </w:rPr>
            </w:pPr>
            <w:r w:rsidRPr="00AD7702">
              <w:rPr>
                <w:rFonts w:cstheme="minorHAnsi"/>
                <w:b/>
                <w:i/>
                <w:sz w:val="20"/>
                <w:szCs w:val="20"/>
              </w:rPr>
              <w:t xml:space="preserve"> fiscal and operational planning</w:t>
            </w:r>
          </w:p>
          <w:p w14:paraId="269E314A" w14:textId="77777777" w:rsidR="00A379A8" w:rsidRPr="00AD7702" w:rsidRDefault="00A379A8" w:rsidP="00E12F54">
            <w:pPr>
              <w:rPr>
                <w:rFonts w:cstheme="minorHAnsi"/>
                <w:b/>
                <w:i/>
                <w:sz w:val="20"/>
                <w:szCs w:val="20"/>
              </w:rPr>
            </w:pPr>
          </w:p>
          <w:p w14:paraId="25321831" w14:textId="77777777" w:rsidR="00A379A8" w:rsidRPr="00AD7702" w:rsidRDefault="00A379A8" w:rsidP="00E12F54">
            <w:pPr>
              <w:rPr>
                <w:rFonts w:cstheme="minorHAnsi"/>
                <w:sz w:val="20"/>
                <w:szCs w:val="20"/>
              </w:rPr>
            </w:pPr>
            <w:r w:rsidRPr="00AD7702">
              <w:rPr>
                <w:rFonts w:cstheme="minorHAnsi"/>
                <w:i/>
                <w:sz w:val="20"/>
                <w:szCs w:val="20"/>
              </w:rPr>
              <w:t xml:space="preserve">Who: </w:t>
            </w:r>
            <w:r w:rsidRPr="00AD7702">
              <w:rPr>
                <w:rFonts w:cstheme="minorHAnsi"/>
                <w:sz w:val="20"/>
                <w:szCs w:val="20"/>
              </w:rPr>
              <w:t>Chancellor Dr. Steve Cole, CFO, Charlotte Johnson</w:t>
            </w:r>
          </w:p>
          <w:p w14:paraId="47341341" w14:textId="77777777" w:rsidR="00F20AD7" w:rsidRPr="00AD7702" w:rsidRDefault="00F20AD7" w:rsidP="00E12F54">
            <w:pPr>
              <w:rPr>
                <w:rFonts w:cstheme="minorHAnsi"/>
                <w:sz w:val="20"/>
                <w:szCs w:val="20"/>
              </w:rPr>
            </w:pPr>
          </w:p>
          <w:p w14:paraId="34236584" w14:textId="3B316AD9" w:rsidR="006A5EC6" w:rsidRPr="00AD7702" w:rsidRDefault="008D0CDF" w:rsidP="006A5EC6">
            <w:pPr>
              <w:rPr>
                <w:rFonts w:cstheme="minorHAnsi"/>
                <w:b/>
                <w:sz w:val="20"/>
                <w:szCs w:val="20"/>
              </w:rPr>
            </w:pPr>
            <w:r>
              <w:rPr>
                <w:rFonts w:cstheme="minorHAnsi"/>
                <w:b/>
                <w:sz w:val="20"/>
                <w:szCs w:val="20"/>
                <w:highlight w:val="green"/>
              </w:rPr>
              <w:t xml:space="preserve">2021 </w:t>
            </w:r>
            <w:r w:rsidR="00F20AD7" w:rsidRPr="00AD7702">
              <w:rPr>
                <w:rFonts w:cstheme="minorHAnsi"/>
                <w:b/>
                <w:sz w:val="20"/>
                <w:szCs w:val="20"/>
                <w:highlight w:val="green"/>
              </w:rPr>
              <w:t>Results:</w:t>
            </w:r>
            <w:r w:rsidR="00225D0B" w:rsidRPr="00AD7702">
              <w:rPr>
                <w:rFonts w:cstheme="minorHAnsi"/>
                <w:b/>
                <w:sz w:val="20"/>
                <w:szCs w:val="20"/>
                <w:highlight w:val="green"/>
              </w:rPr>
              <w:t xml:space="preserve"> </w:t>
            </w:r>
            <w:r w:rsidR="00225D0B" w:rsidRPr="00AD7702">
              <w:rPr>
                <w:rFonts w:cstheme="minorHAnsi"/>
                <w:sz w:val="20"/>
                <w:szCs w:val="20"/>
                <w:highlight w:val="green"/>
              </w:rPr>
              <w:t>GOAL MET</w:t>
            </w:r>
          </w:p>
          <w:p w14:paraId="42EF2083" w14:textId="77777777" w:rsidR="005C0371" w:rsidRPr="00AD7702" w:rsidRDefault="005C0371" w:rsidP="006A5EC6">
            <w:pPr>
              <w:rPr>
                <w:rFonts w:cstheme="minorHAnsi"/>
                <w:b/>
                <w:i/>
                <w:sz w:val="20"/>
                <w:szCs w:val="20"/>
              </w:rPr>
            </w:pPr>
          </w:p>
          <w:p w14:paraId="488CF62F" w14:textId="77777777" w:rsidR="00A379A8" w:rsidRPr="00AD7702" w:rsidRDefault="00A379A8" w:rsidP="006A5EC6">
            <w:pPr>
              <w:rPr>
                <w:rFonts w:cstheme="minorHAnsi"/>
                <w:i/>
                <w:sz w:val="20"/>
                <w:szCs w:val="20"/>
              </w:rPr>
            </w:pPr>
            <w:r w:rsidRPr="00AD7702">
              <w:rPr>
                <w:rFonts w:cstheme="minorHAnsi"/>
                <w:b/>
                <w:sz w:val="20"/>
                <w:szCs w:val="20"/>
              </w:rPr>
              <w:t>Financial Allocatio</w:t>
            </w:r>
            <w:r w:rsidR="006A5EC6" w:rsidRPr="00AD7702">
              <w:rPr>
                <w:rFonts w:cstheme="minorHAnsi"/>
                <w:b/>
                <w:sz w:val="20"/>
                <w:szCs w:val="20"/>
              </w:rPr>
              <w:t>ns and Strategic Plan Alignment:</w:t>
            </w:r>
          </w:p>
          <w:p w14:paraId="7A3C4FE3" w14:textId="77777777" w:rsidR="00A379A8" w:rsidRPr="00AD7702" w:rsidRDefault="003A2B3C" w:rsidP="00F20AD7">
            <w:pPr>
              <w:spacing w:line="276" w:lineRule="auto"/>
              <w:rPr>
                <w:rFonts w:cstheme="minorHAnsi"/>
                <w:sz w:val="20"/>
                <w:szCs w:val="20"/>
              </w:rPr>
            </w:pPr>
            <w:r w:rsidRPr="00AD7702">
              <w:rPr>
                <w:rFonts w:cstheme="minorHAnsi"/>
                <w:sz w:val="20"/>
                <w:szCs w:val="20"/>
              </w:rPr>
              <w:t>Information gleaned from a</w:t>
            </w:r>
            <w:r w:rsidR="00BA4103" w:rsidRPr="00AD7702">
              <w:rPr>
                <w:rFonts w:cstheme="minorHAnsi"/>
                <w:sz w:val="20"/>
                <w:szCs w:val="20"/>
              </w:rPr>
              <w:t xml:space="preserve"> </w:t>
            </w:r>
            <w:r w:rsidRPr="00AD7702">
              <w:rPr>
                <w:rFonts w:cstheme="minorHAnsi"/>
                <w:sz w:val="20"/>
                <w:szCs w:val="20"/>
              </w:rPr>
              <w:t>three</w:t>
            </w:r>
            <w:r w:rsidR="00F827CD" w:rsidRPr="00AD7702">
              <w:rPr>
                <w:rFonts w:cstheme="minorHAnsi"/>
                <w:sz w:val="20"/>
                <w:szCs w:val="20"/>
              </w:rPr>
              <w:t xml:space="preserve">-year review of </w:t>
            </w:r>
            <w:r w:rsidR="00BA4103" w:rsidRPr="00AD7702">
              <w:rPr>
                <w:rFonts w:cstheme="minorHAnsi"/>
                <w:sz w:val="20"/>
                <w:szCs w:val="20"/>
              </w:rPr>
              <w:t>historical, financial/budgetary</w:t>
            </w:r>
            <w:r w:rsidR="00A379A8" w:rsidRPr="00AD7702">
              <w:rPr>
                <w:rFonts w:cstheme="minorHAnsi"/>
                <w:sz w:val="20"/>
                <w:szCs w:val="20"/>
              </w:rPr>
              <w:t xml:space="preserve"> </w:t>
            </w:r>
            <w:r w:rsidR="008D336D" w:rsidRPr="00AD7702">
              <w:rPr>
                <w:rFonts w:cstheme="minorHAnsi"/>
                <w:sz w:val="20"/>
                <w:szCs w:val="20"/>
              </w:rPr>
              <w:t xml:space="preserve">data </w:t>
            </w:r>
            <w:r w:rsidR="00A379A8" w:rsidRPr="00AD7702">
              <w:rPr>
                <w:rFonts w:cstheme="minorHAnsi"/>
                <w:sz w:val="20"/>
                <w:szCs w:val="20"/>
              </w:rPr>
              <w:t>was collected and presented in chart form to the Chancellor and Vice Chancellor of Business Services. A thorough study of distributions</w:t>
            </w:r>
            <w:r w:rsidR="00BE25A5" w:rsidRPr="00AD7702">
              <w:rPr>
                <w:rFonts w:cstheme="minorHAnsi"/>
                <w:sz w:val="20"/>
                <w:szCs w:val="20"/>
              </w:rPr>
              <w:t>, side by side</w:t>
            </w:r>
            <w:r w:rsidR="009A65FF" w:rsidRPr="00AD7702">
              <w:rPr>
                <w:rFonts w:cstheme="minorHAnsi"/>
                <w:sz w:val="20"/>
                <w:szCs w:val="20"/>
              </w:rPr>
              <w:t xml:space="preserve"> and </w:t>
            </w:r>
            <w:r w:rsidR="00A379A8" w:rsidRPr="00AD7702">
              <w:rPr>
                <w:rFonts w:cstheme="minorHAnsi"/>
                <w:sz w:val="20"/>
                <w:szCs w:val="20"/>
              </w:rPr>
              <w:t>over time was conducted.</w:t>
            </w:r>
          </w:p>
          <w:p w14:paraId="5AB3A203" w14:textId="77777777" w:rsidR="006A5EC6" w:rsidRPr="00AD7702" w:rsidRDefault="00A379A8" w:rsidP="006A5EC6">
            <w:pPr>
              <w:shd w:val="clear" w:color="auto" w:fill="FFFFFF" w:themeFill="background1"/>
              <w:rPr>
                <w:rFonts w:cstheme="minorHAnsi"/>
                <w:color w:val="C00000"/>
                <w:sz w:val="20"/>
                <w:szCs w:val="20"/>
              </w:rPr>
            </w:pPr>
            <w:proofErr w:type="gramStart"/>
            <w:r w:rsidRPr="00AD7702">
              <w:rPr>
                <w:rFonts w:cstheme="minorHAnsi"/>
                <w:sz w:val="20"/>
                <w:szCs w:val="20"/>
              </w:rPr>
              <w:t>In order to</w:t>
            </w:r>
            <w:proofErr w:type="gramEnd"/>
            <w:r w:rsidRPr="00AD7702">
              <w:rPr>
                <w:rFonts w:cstheme="minorHAnsi"/>
                <w:sz w:val="20"/>
                <w:szCs w:val="20"/>
              </w:rPr>
              <w:t xml:space="preserve"> ensure that the college’s strategic plan is utilized when budget planning, a “working” version of the strateg</w:t>
            </w:r>
            <w:r w:rsidR="003A2B3C" w:rsidRPr="00AD7702">
              <w:rPr>
                <w:rFonts w:cstheme="minorHAnsi"/>
                <w:sz w:val="20"/>
                <w:szCs w:val="20"/>
              </w:rPr>
              <w:t xml:space="preserve">ic plan has been </w:t>
            </w:r>
            <w:r w:rsidRPr="00AD7702">
              <w:rPr>
                <w:rFonts w:cstheme="minorHAnsi"/>
                <w:sz w:val="20"/>
                <w:szCs w:val="20"/>
              </w:rPr>
              <w:t>crafted.  Employees who are responsible for setting departmental budgets will use this document as a guiding tool to delve into the particulars of spending and</w:t>
            </w:r>
            <w:r w:rsidR="00F138E6" w:rsidRPr="00AD7702">
              <w:rPr>
                <w:rFonts w:cstheme="minorHAnsi"/>
                <w:sz w:val="20"/>
                <w:szCs w:val="20"/>
              </w:rPr>
              <w:t xml:space="preserve"> determine</w:t>
            </w:r>
            <w:r w:rsidRPr="00AD7702">
              <w:rPr>
                <w:rFonts w:cstheme="minorHAnsi"/>
                <w:sz w:val="20"/>
                <w:szCs w:val="20"/>
              </w:rPr>
              <w:t xml:space="preserve"> how proposed expenditures specifically tie into the strategic plan.  The revised, bulleted document has available space to add notes and comments that may refer to budgetary decisions when considering each point of the strategic plan. These notes will act</w:t>
            </w:r>
            <w:r w:rsidR="00347B7A" w:rsidRPr="00AD7702">
              <w:rPr>
                <w:rFonts w:cstheme="minorHAnsi"/>
                <w:sz w:val="20"/>
                <w:szCs w:val="20"/>
              </w:rPr>
              <w:t xml:space="preserve"> as </w:t>
            </w:r>
            <w:proofErr w:type="gramStart"/>
            <w:r w:rsidR="00347B7A" w:rsidRPr="00AD7702">
              <w:rPr>
                <w:rFonts w:cstheme="minorHAnsi"/>
                <w:sz w:val="20"/>
                <w:szCs w:val="20"/>
              </w:rPr>
              <w:t>a resource/evidence</w:t>
            </w:r>
            <w:proofErr w:type="gramEnd"/>
            <w:r w:rsidR="00347B7A" w:rsidRPr="00AD7702">
              <w:rPr>
                <w:rFonts w:cstheme="minorHAnsi"/>
                <w:sz w:val="20"/>
                <w:szCs w:val="20"/>
              </w:rPr>
              <w:t xml:space="preserve"> for </w:t>
            </w:r>
            <w:r w:rsidRPr="00AD7702">
              <w:rPr>
                <w:rFonts w:cstheme="minorHAnsi"/>
                <w:sz w:val="20"/>
                <w:szCs w:val="20"/>
              </w:rPr>
              <w:t>follow-up report writing as well as provide documentation</w:t>
            </w:r>
            <w:r w:rsidR="00347B7A" w:rsidRPr="00AD7702">
              <w:rPr>
                <w:rFonts w:cstheme="minorHAnsi"/>
                <w:sz w:val="20"/>
                <w:szCs w:val="20"/>
              </w:rPr>
              <w:t xml:space="preserve"> of</w:t>
            </w:r>
            <w:r w:rsidRPr="00AD7702">
              <w:rPr>
                <w:rFonts w:cstheme="minorHAnsi"/>
                <w:sz w:val="20"/>
                <w:szCs w:val="20"/>
              </w:rPr>
              <w:t xml:space="preserve"> the budgeting process that occurs within each departme</w:t>
            </w:r>
            <w:r w:rsidR="00815C64" w:rsidRPr="00AD7702">
              <w:rPr>
                <w:rFonts w:cstheme="minorHAnsi"/>
                <w:sz w:val="20"/>
                <w:szCs w:val="20"/>
              </w:rPr>
              <w:t>nt. (Departments/divisions will</w:t>
            </w:r>
            <w:r w:rsidRPr="00AD7702">
              <w:rPr>
                <w:rFonts w:cstheme="minorHAnsi"/>
                <w:sz w:val="20"/>
                <w:szCs w:val="20"/>
              </w:rPr>
              <w:t xml:space="preserve"> incorporate this new step as part of their annual budget review) The bulleted strategic plan template with notes will be returned along with new year budgets to the CFO</w:t>
            </w:r>
            <w:r w:rsidR="00815C64" w:rsidRPr="00AD7702">
              <w:rPr>
                <w:rFonts w:cstheme="minorHAnsi"/>
                <w:sz w:val="20"/>
                <w:szCs w:val="20"/>
              </w:rPr>
              <w:t>’s</w:t>
            </w:r>
            <w:r w:rsidRPr="00AD7702">
              <w:rPr>
                <w:rFonts w:cstheme="minorHAnsi"/>
                <w:sz w:val="20"/>
                <w:szCs w:val="20"/>
              </w:rPr>
              <w:t xml:space="preserve"> office. </w:t>
            </w:r>
          </w:p>
          <w:p w14:paraId="614CADC3" w14:textId="77777777" w:rsidR="00A379A8" w:rsidRPr="00AD7702" w:rsidRDefault="00A379A8" w:rsidP="006A5EC6">
            <w:pPr>
              <w:shd w:val="clear" w:color="auto" w:fill="FFFFFF" w:themeFill="background1"/>
              <w:rPr>
                <w:rFonts w:cstheme="minorHAnsi"/>
                <w:color w:val="C00000"/>
                <w:sz w:val="20"/>
                <w:szCs w:val="20"/>
              </w:rPr>
            </w:pPr>
            <w:r w:rsidRPr="00AD7702">
              <w:rPr>
                <w:rFonts w:cstheme="minorHAnsi"/>
                <w:b/>
                <w:sz w:val="20"/>
                <w:szCs w:val="20"/>
              </w:rPr>
              <w:t xml:space="preserve">Campus Wide Budget Meetings </w:t>
            </w:r>
            <w:r w:rsidRPr="00AD7702">
              <w:rPr>
                <w:rFonts w:cstheme="minorHAnsi"/>
                <w:sz w:val="20"/>
                <w:szCs w:val="20"/>
              </w:rPr>
              <w:t>(action)</w:t>
            </w:r>
            <w:r w:rsidR="006A5EC6" w:rsidRPr="00AD7702">
              <w:rPr>
                <w:rFonts w:cstheme="minorHAnsi"/>
                <w:sz w:val="20"/>
                <w:szCs w:val="20"/>
              </w:rPr>
              <w:t>:</w:t>
            </w:r>
          </w:p>
          <w:p w14:paraId="7EEAAFAE" w14:textId="77777777" w:rsidR="00A379A8" w:rsidRPr="00AD7702" w:rsidRDefault="00A379A8" w:rsidP="00F20AD7">
            <w:pPr>
              <w:shd w:val="clear" w:color="auto" w:fill="FFFFFF" w:themeFill="background1"/>
              <w:rPr>
                <w:rFonts w:cstheme="minorHAnsi"/>
                <w:sz w:val="20"/>
                <w:szCs w:val="20"/>
              </w:rPr>
            </w:pPr>
            <w:r w:rsidRPr="00AD7702">
              <w:rPr>
                <w:rFonts w:cstheme="minorHAnsi"/>
                <w:sz w:val="20"/>
                <w:szCs w:val="20"/>
              </w:rPr>
              <w:t xml:space="preserve">UA </w:t>
            </w:r>
            <w:proofErr w:type="spellStart"/>
            <w:r w:rsidRPr="00AD7702">
              <w:rPr>
                <w:rFonts w:cstheme="minorHAnsi"/>
                <w:sz w:val="20"/>
                <w:szCs w:val="20"/>
              </w:rPr>
              <w:t>Cossatot</w:t>
            </w:r>
            <w:proofErr w:type="spellEnd"/>
            <w:r w:rsidRPr="00AD7702">
              <w:rPr>
                <w:rFonts w:cstheme="minorHAnsi"/>
                <w:sz w:val="20"/>
                <w:szCs w:val="20"/>
              </w:rPr>
              <w:t xml:space="preserve"> has added specific steps to create a more inclusive look into our budgetary process.  Emails were sent to all Cost Center Managers on January 4, 2021.  The email contained the FY 2021-22 budget template along with a deadline for the return of the completed budgets. </w:t>
            </w:r>
          </w:p>
          <w:p w14:paraId="753920DF" w14:textId="77777777" w:rsidR="00A379A8" w:rsidRPr="00AD7702" w:rsidRDefault="00A379A8" w:rsidP="00F20AD7">
            <w:pPr>
              <w:shd w:val="clear" w:color="auto" w:fill="FFFFFF" w:themeFill="background1"/>
              <w:rPr>
                <w:rFonts w:cstheme="minorHAnsi"/>
                <w:sz w:val="20"/>
                <w:szCs w:val="20"/>
              </w:rPr>
            </w:pPr>
            <w:r w:rsidRPr="00AD7702">
              <w:rPr>
                <w:rFonts w:cstheme="minorHAnsi"/>
                <w:sz w:val="20"/>
                <w:szCs w:val="20"/>
              </w:rPr>
              <w:t>Three Open Forum Budget Planning meetings were then scheduled:</w:t>
            </w:r>
          </w:p>
          <w:p w14:paraId="073D30C8" w14:textId="77777777" w:rsidR="00A379A8" w:rsidRPr="00AD7702" w:rsidRDefault="00A379A8" w:rsidP="00965E72">
            <w:pPr>
              <w:pStyle w:val="ListParagraph"/>
              <w:numPr>
                <w:ilvl w:val="0"/>
                <w:numId w:val="35"/>
              </w:numPr>
              <w:shd w:val="clear" w:color="auto" w:fill="FFFFFF" w:themeFill="background1"/>
              <w:rPr>
                <w:rFonts w:cstheme="minorHAnsi"/>
                <w:sz w:val="20"/>
                <w:szCs w:val="20"/>
              </w:rPr>
            </w:pPr>
            <w:r w:rsidRPr="00AD7702">
              <w:rPr>
                <w:rFonts w:cstheme="minorHAnsi"/>
                <w:sz w:val="20"/>
                <w:szCs w:val="20"/>
              </w:rPr>
              <w:t xml:space="preserve">1-29-2021 – 60 </w:t>
            </w:r>
            <w:proofErr w:type="gramStart"/>
            <w:r w:rsidRPr="00AD7702">
              <w:rPr>
                <w:rFonts w:cstheme="minorHAnsi"/>
                <w:sz w:val="20"/>
                <w:szCs w:val="20"/>
              </w:rPr>
              <w:t>attended</w:t>
            </w:r>
            <w:proofErr w:type="gramEnd"/>
          </w:p>
          <w:p w14:paraId="7BA11297" w14:textId="77777777" w:rsidR="00A379A8" w:rsidRPr="00AD7702" w:rsidRDefault="00A379A8" w:rsidP="00965E72">
            <w:pPr>
              <w:pStyle w:val="ListParagraph"/>
              <w:numPr>
                <w:ilvl w:val="0"/>
                <w:numId w:val="33"/>
              </w:numPr>
              <w:shd w:val="clear" w:color="auto" w:fill="FFFFFF" w:themeFill="background1"/>
              <w:rPr>
                <w:rFonts w:cstheme="minorHAnsi"/>
                <w:sz w:val="20"/>
                <w:szCs w:val="20"/>
              </w:rPr>
            </w:pPr>
            <w:r w:rsidRPr="00AD7702">
              <w:rPr>
                <w:rFonts w:cstheme="minorHAnsi"/>
                <w:sz w:val="20"/>
                <w:szCs w:val="20"/>
              </w:rPr>
              <w:t xml:space="preserve">2-26-2021 – 41 </w:t>
            </w:r>
            <w:proofErr w:type="gramStart"/>
            <w:r w:rsidRPr="00AD7702">
              <w:rPr>
                <w:rFonts w:cstheme="minorHAnsi"/>
                <w:sz w:val="20"/>
                <w:szCs w:val="20"/>
              </w:rPr>
              <w:t>attended</w:t>
            </w:r>
            <w:proofErr w:type="gramEnd"/>
          </w:p>
          <w:p w14:paraId="7DB42ED1" w14:textId="77777777" w:rsidR="00A379A8" w:rsidRPr="00AD7702" w:rsidRDefault="00A379A8" w:rsidP="00965E72">
            <w:pPr>
              <w:pStyle w:val="ListParagraph"/>
              <w:numPr>
                <w:ilvl w:val="0"/>
                <w:numId w:val="33"/>
              </w:numPr>
              <w:shd w:val="clear" w:color="auto" w:fill="FFFFFF" w:themeFill="background1"/>
              <w:rPr>
                <w:rFonts w:cstheme="minorHAnsi"/>
                <w:sz w:val="20"/>
                <w:szCs w:val="20"/>
              </w:rPr>
            </w:pPr>
            <w:r w:rsidRPr="00AD7702">
              <w:rPr>
                <w:rFonts w:cstheme="minorHAnsi"/>
                <w:sz w:val="20"/>
                <w:szCs w:val="20"/>
              </w:rPr>
              <w:t xml:space="preserve">4-2-2021 – 30 </w:t>
            </w:r>
            <w:proofErr w:type="gramStart"/>
            <w:r w:rsidRPr="00AD7702">
              <w:rPr>
                <w:rFonts w:cstheme="minorHAnsi"/>
                <w:sz w:val="20"/>
                <w:szCs w:val="20"/>
              </w:rPr>
              <w:t>attended</w:t>
            </w:r>
            <w:proofErr w:type="gramEnd"/>
          </w:p>
          <w:p w14:paraId="15AEF901" w14:textId="77777777" w:rsidR="00A379A8" w:rsidRPr="00AD7702" w:rsidRDefault="00A379A8" w:rsidP="00F20AD7">
            <w:pPr>
              <w:shd w:val="clear" w:color="auto" w:fill="FFFFFF" w:themeFill="background1"/>
              <w:rPr>
                <w:rFonts w:cstheme="minorHAnsi"/>
                <w:sz w:val="20"/>
                <w:szCs w:val="20"/>
              </w:rPr>
            </w:pPr>
            <w:r w:rsidRPr="00AD7702">
              <w:rPr>
                <w:rFonts w:cstheme="minorHAnsi"/>
                <w:sz w:val="20"/>
                <w:szCs w:val="20"/>
              </w:rPr>
              <w:t>Additional meetings were held with two departments to address Maintenance and DISS budgets on:</w:t>
            </w:r>
          </w:p>
          <w:p w14:paraId="17119C99" w14:textId="77777777" w:rsidR="00A379A8" w:rsidRPr="00AD7702" w:rsidRDefault="00A379A8" w:rsidP="00965E72">
            <w:pPr>
              <w:pStyle w:val="ListParagraph"/>
              <w:numPr>
                <w:ilvl w:val="0"/>
                <w:numId w:val="34"/>
              </w:numPr>
              <w:rPr>
                <w:rFonts w:cstheme="minorHAnsi"/>
                <w:sz w:val="20"/>
                <w:szCs w:val="20"/>
              </w:rPr>
            </w:pPr>
            <w:r w:rsidRPr="00AD7702">
              <w:rPr>
                <w:rFonts w:cstheme="minorHAnsi"/>
                <w:sz w:val="20"/>
                <w:szCs w:val="20"/>
              </w:rPr>
              <w:t>3-31-2021 – 4 participants</w:t>
            </w:r>
          </w:p>
          <w:p w14:paraId="7429A2EA" w14:textId="77777777" w:rsidR="00A379A8" w:rsidRPr="00AD7702" w:rsidRDefault="00A379A8" w:rsidP="00965E72">
            <w:pPr>
              <w:pStyle w:val="ListParagraph"/>
              <w:numPr>
                <w:ilvl w:val="0"/>
                <w:numId w:val="34"/>
              </w:numPr>
              <w:rPr>
                <w:rFonts w:cstheme="minorHAnsi"/>
                <w:sz w:val="20"/>
                <w:szCs w:val="20"/>
              </w:rPr>
            </w:pPr>
            <w:r w:rsidRPr="00AD7702">
              <w:rPr>
                <w:rFonts w:cstheme="minorHAnsi"/>
                <w:sz w:val="20"/>
                <w:szCs w:val="20"/>
              </w:rPr>
              <w:t>4-1-2021 – 4 participants</w:t>
            </w:r>
          </w:p>
          <w:p w14:paraId="21D132C7" w14:textId="77777777" w:rsidR="00A379A8" w:rsidRPr="00AD7702" w:rsidRDefault="00A379A8" w:rsidP="00A379A8">
            <w:pPr>
              <w:rPr>
                <w:rFonts w:cstheme="minorHAnsi"/>
                <w:sz w:val="20"/>
                <w:szCs w:val="20"/>
              </w:rPr>
            </w:pPr>
            <w:r w:rsidRPr="00AD7702">
              <w:rPr>
                <w:rFonts w:cstheme="minorHAnsi"/>
                <w:sz w:val="20"/>
                <w:szCs w:val="20"/>
              </w:rPr>
              <w:t xml:space="preserve"> Seventy-six departmental, line-item budgets were displayed and reviewed in detail during the first meeting.  Although lengthy, this approach was positive in that it allowed participation and real time feedback from all departments.  From the r</w:t>
            </w:r>
            <w:r w:rsidR="00597305" w:rsidRPr="00AD7702">
              <w:rPr>
                <w:rFonts w:cstheme="minorHAnsi"/>
                <w:sz w:val="20"/>
                <w:szCs w:val="20"/>
              </w:rPr>
              <w:t>esults of the initial meeting, a</w:t>
            </w:r>
            <w:r w:rsidRPr="00AD7702">
              <w:rPr>
                <w:rFonts w:cstheme="minorHAnsi"/>
                <w:sz w:val="20"/>
                <w:szCs w:val="20"/>
              </w:rPr>
              <w:t xml:space="preserve"> second draft was written to include </w:t>
            </w:r>
            <w:r w:rsidR="00597305" w:rsidRPr="00AD7702">
              <w:rPr>
                <w:rFonts w:cstheme="minorHAnsi"/>
                <w:sz w:val="20"/>
                <w:szCs w:val="20"/>
              </w:rPr>
              <w:t>findings/suggestions for</w:t>
            </w:r>
            <w:r w:rsidRPr="00AD7702">
              <w:rPr>
                <w:rFonts w:cstheme="minorHAnsi"/>
                <w:sz w:val="20"/>
                <w:szCs w:val="20"/>
              </w:rPr>
              <w:t xml:space="preserve"> a better use of funds, or other revisions and presented at the second meeting.  A third draft was presented in a meeting on March 23</w:t>
            </w:r>
            <w:r w:rsidR="00FC48D5" w:rsidRPr="00AD7702">
              <w:rPr>
                <w:rFonts w:cstheme="minorHAnsi"/>
                <w:sz w:val="20"/>
                <w:szCs w:val="20"/>
              </w:rPr>
              <w:t xml:space="preserve">, </w:t>
            </w:r>
            <w:proofErr w:type="gramStart"/>
            <w:r w:rsidR="00FC48D5" w:rsidRPr="00AD7702">
              <w:rPr>
                <w:rFonts w:cstheme="minorHAnsi"/>
                <w:sz w:val="20"/>
                <w:szCs w:val="20"/>
              </w:rPr>
              <w:t>2021</w:t>
            </w:r>
            <w:proofErr w:type="gramEnd"/>
            <w:r w:rsidRPr="00AD7702">
              <w:rPr>
                <w:rFonts w:cstheme="minorHAnsi"/>
                <w:sz w:val="20"/>
                <w:szCs w:val="20"/>
              </w:rPr>
              <w:t xml:space="preserve"> to review all budgets prior to final approval.  The practice of open, all-inclusive budget planning meeting</w:t>
            </w:r>
            <w:r w:rsidR="00EB4411" w:rsidRPr="00AD7702">
              <w:rPr>
                <w:rFonts w:cstheme="minorHAnsi"/>
                <w:sz w:val="20"/>
                <w:szCs w:val="20"/>
              </w:rPr>
              <w:t>s will continue as part of our b</w:t>
            </w:r>
            <w:r w:rsidRPr="00AD7702">
              <w:rPr>
                <w:rFonts w:cstheme="minorHAnsi"/>
                <w:sz w:val="20"/>
                <w:szCs w:val="20"/>
              </w:rPr>
              <w:t xml:space="preserve">udget planning process. </w:t>
            </w:r>
          </w:p>
          <w:p w14:paraId="04C13263" w14:textId="77777777" w:rsidR="00987C4E" w:rsidRPr="00AD7702" w:rsidRDefault="00A379A8" w:rsidP="00F20AD7">
            <w:pPr>
              <w:rPr>
                <w:rFonts w:cstheme="minorHAnsi"/>
                <w:sz w:val="20"/>
                <w:szCs w:val="20"/>
              </w:rPr>
            </w:pPr>
            <w:r w:rsidRPr="00AD7702">
              <w:rPr>
                <w:rFonts w:cstheme="minorHAnsi"/>
                <w:sz w:val="20"/>
                <w:szCs w:val="20"/>
              </w:rPr>
              <w:t xml:space="preserve">A post survey was created by the IR office and sent to UA </w:t>
            </w:r>
            <w:proofErr w:type="spellStart"/>
            <w:r w:rsidRPr="00AD7702">
              <w:rPr>
                <w:rFonts w:cstheme="minorHAnsi"/>
                <w:sz w:val="20"/>
                <w:szCs w:val="20"/>
              </w:rPr>
              <w:t>Cossatot</w:t>
            </w:r>
            <w:proofErr w:type="spellEnd"/>
            <w:r w:rsidRPr="00AD7702">
              <w:rPr>
                <w:rFonts w:cstheme="minorHAnsi"/>
                <w:sz w:val="20"/>
                <w:szCs w:val="20"/>
              </w:rPr>
              <w:t xml:space="preserve"> employe</w:t>
            </w:r>
            <w:r w:rsidR="00EB4411" w:rsidRPr="00AD7702">
              <w:rPr>
                <w:rFonts w:cstheme="minorHAnsi"/>
                <w:sz w:val="20"/>
                <w:szCs w:val="20"/>
              </w:rPr>
              <w:t>es to gauge the success of</w:t>
            </w:r>
            <w:r w:rsidRPr="00AD7702">
              <w:rPr>
                <w:rFonts w:cstheme="minorHAnsi"/>
                <w:sz w:val="20"/>
                <w:szCs w:val="20"/>
              </w:rPr>
              <w:t xml:space="preserve"> open forum </w:t>
            </w:r>
            <w:r w:rsidRPr="00AD7702">
              <w:rPr>
                <w:rFonts w:cstheme="minorHAnsi"/>
                <w:sz w:val="20"/>
                <w:szCs w:val="20"/>
              </w:rPr>
              <w:lastRenderedPageBreak/>
              <w:t>planning meetings as well as glean</w:t>
            </w:r>
            <w:r w:rsidR="00EB4411" w:rsidRPr="00AD7702">
              <w:rPr>
                <w:rFonts w:cstheme="minorHAnsi"/>
                <w:sz w:val="20"/>
                <w:szCs w:val="20"/>
              </w:rPr>
              <w:t>ing</w:t>
            </w:r>
            <w:r w:rsidRPr="00AD7702">
              <w:rPr>
                <w:rFonts w:cstheme="minorHAnsi"/>
                <w:sz w:val="20"/>
                <w:szCs w:val="20"/>
              </w:rPr>
              <w:t xml:space="preserve"> information to help plan for future events. </w:t>
            </w:r>
          </w:p>
          <w:p w14:paraId="62006A4D" w14:textId="77777777" w:rsidR="006A5EC6" w:rsidRPr="00AD7702" w:rsidRDefault="006A5EC6" w:rsidP="00F20AD7">
            <w:pPr>
              <w:rPr>
                <w:rFonts w:cstheme="minorHAnsi"/>
                <w:b/>
                <w:sz w:val="20"/>
                <w:szCs w:val="20"/>
              </w:rPr>
            </w:pPr>
            <w:r w:rsidRPr="00AD7702">
              <w:rPr>
                <w:rFonts w:cstheme="minorHAnsi"/>
                <w:b/>
                <w:sz w:val="20"/>
                <w:szCs w:val="20"/>
              </w:rPr>
              <w:t>Continued Practices:</w:t>
            </w:r>
          </w:p>
          <w:p w14:paraId="2F94E38D" w14:textId="77777777" w:rsidR="000232C6" w:rsidRPr="00AD7702" w:rsidRDefault="00A379A8" w:rsidP="00F20AD7">
            <w:pPr>
              <w:rPr>
                <w:rFonts w:cstheme="minorHAnsi"/>
                <w:sz w:val="20"/>
                <w:szCs w:val="20"/>
              </w:rPr>
            </w:pPr>
            <w:r w:rsidRPr="00AD7702">
              <w:rPr>
                <w:rFonts w:cstheme="minorHAnsi"/>
                <w:sz w:val="20"/>
                <w:szCs w:val="20"/>
              </w:rPr>
              <w:t xml:space="preserve"> </w:t>
            </w:r>
            <w:r w:rsidR="00987C4E" w:rsidRPr="00AD7702">
              <w:rPr>
                <w:rFonts w:cstheme="minorHAnsi"/>
                <w:sz w:val="20"/>
                <w:szCs w:val="20"/>
              </w:rPr>
              <w:t>CFO, Charlotte Johnson</w:t>
            </w:r>
            <w:r w:rsidR="00FC3F59" w:rsidRPr="00AD7702">
              <w:rPr>
                <w:rFonts w:cstheme="minorHAnsi"/>
                <w:sz w:val="20"/>
                <w:szCs w:val="20"/>
              </w:rPr>
              <w:t>, sent</w:t>
            </w:r>
            <w:r w:rsidR="0052433D" w:rsidRPr="00AD7702">
              <w:rPr>
                <w:rFonts w:cstheme="minorHAnsi"/>
                <w:sz w:val="20"/>
                <w:szCs w:val="20"/>
              </w:rPr>
              <w:t xml:space="preserve"> out emails to all Cost Center</w:t>
            </w:r>
            <w:r w:rsidR="00987C4E" w:rsidRPr="00AD7702">
              <w:rPr>
                <w:rFonts w:cstheme="minorHAnsi"/>
                <w:sz w:val="20"/>
                <w:szCs w:val="20"/>
              </w:rPr>
              <w:t xml:space="preserve"> managers </w:t>
            </w:r>
            <w:r w:rsidR="00FC3F59" w:rsidRPr="00AD7702">
              <w:rPr>
                <w:rFonts w:cstheme="minorHAnsi"/>
                <w:sz w:val="20"/>
                <w:szCs w:val="20"/>
              </w:rPr>
              <w:t>on December 9, 2021.  The email included budget templates, instructions, and a bulleted St</w:t>
            </w:r>
            <w:r w:rsidR="0052433D" w:rsidRPr="00AD7702">
              <w:rPr>
                <w:rFonts w:cstheme="minorHAnsi"/>
                <w:sz w:val="20"/>
                <w:szCs w:val="20"/>
              </w:rPr>
              <w:t>rategic Plan template for</w:t>
            </w:r>
            <w:r w:rsidR="00FC3F59" w:rsidRPr="00AD7702">
              <w:rPr>
                <w:rFonts w:cstheme="minorHAnsi"/>
                <w:sz w:val="20"/>
                <w:szCs w:val="20"/>
              </w:rPr>
              <w:t xml:space="preserve"> managers to use as a guide when developing their ne</w:t>
            </w:r>
            <w:r w:rsidR="00FC48D5" w:rsidRPr="00AD7702">
              <w:rPr>
                <w:rFonts w:cstheme="minorHAnsi"/>
                <w:sz w:val="20"/>
                <w:szCs w:val="20"/>
              </w:rPr>
              <w:t>w fiscal budgets for 2022-2023</w:t>
            </w:r>
            <w:r w:rsidR="00FC3F59" w:rsidRPr="00AD7702">
              <w:rPr>
                <w:rFonts w:cstheme="minorHAnsi"/>
                <w:sz w:val="20"/>
                <w:szCs w:val="20"/>
              </w:rPr>
              <w:t xml:space="preserve">.  </w:t>
            </w:r>
          </w:p>
          <w:p w14:paraId="441A3EA6" w14:textId="77777777" w:rsidR="00B01A8A" w:rsidRPr="00AD7702" w:rsidRDefault="004336AB" w:rsidP="00987C4E">
            <w:pPr>
              <w:rPr>
                <w:rFonts w:cstheme="minorHAnsi"/>
                <w:sz w:val="20"/>
                <w:szCs w:val="20"/>
              </w:rPr>
            </w:pPr>
            <w:r w:rsidRPr="00AD7702">
              <w:rPr>
                <w:rFonts w:cstheme="minorHAnsi"/>
                <w:sz w:val="20"/>
                <w:szCs w:val="20"/>
              </w:rPr>
              <w:t>The</w:t>
            </w:r>
            <w:r w:rsidR="008364F3" w:rsidRPr="00AD7702">
              <w:rPr>
                <w:rFonts w:cstheme="minorHAnsi"/>
                <w:sz w:val="20"/>
                <w:szCs w:val="20"/>
              </w:rPr>
              <w:t xml:space="preserve"> 1st Draft</w:t>
            </w:r>
            <w:r w:rsidRPr="00AD7702">
              <w:rPr>
                <w:rFonts w:cstheme="minorHAnsi"/>
                <w:sz w:val="20"/>
                <w:szCs w:val="20"/>
              </w:rPr>
              <w:t xml:space="preserve"> </w:t>
            </w:r>
            <w:r w:rsidR="008364F3" w:rsidRPr="00AD7702">
              <w:rPr>
                <w:rFonts w:cstheme="minorHAnsi"/>
                <w:sz w:val="20"/>
                <w:szCs w:val="20"/>
              </w:rPr>
              <w:t>b</w:t>
            </w:r>
            <w:r w:rsidR="00B01A8A" w:rsidRPr="00AD7702">
              <w:rPr>
                <w:rFonts w:cstheme="minorHAnsi"/>
                <w:sz w:val="20"/>
                <w:szCs w:val="20"/>
              </w:rPr>
              <w:t xml:space="preserve">udget </w:t>
            </w:r>
            <w:r w:rsidR="008364F3" w:rsidRPr="00AD7702">
              <w:rPr>
                <w:rFonts w:cstheme="minorHAnsi"/>
                <w:sz w:val="20"/>
                <w:szCs w:val="20"/>
              </w:rPr>
              <w:t>meeting is</w:t>
            </w:r>
            <w:r w:rsidRPr="00AD7702">
              <w:rPr>
                <w:rFonts w:cstheme="minorHAnsi"/>
                <w:sz w:val="20"/>
                <w:szCs w:val="20"/>
              </w:rPr>
              <w:t xml:space="preserve"> already </w:t>
            </w:r>
            <w:r w:rsidR="0052433D" w:rsidRPr="00AD7702">
              <w:rPr>
                <w:rFonts w:cstheme="minorHAnsi"/>
                <w:sz w:val="20"/>
                <w:szCs w:val="20"/>
              </w:rPr>
              <w:t>scheduled to</w:t>
            </w:r>
            <w:r w:rsidRPr="00AD7702">
              <w:rPr>
                <w:rFonts w:cstheme="minorHAnsi"/>
                <w:sz w:val="20"/>
                <w:szCs w:val="20"/>
              </w:rPr>
              <w:t xml:space="preserve"> take place on Friday, January 28, 2022</w:t>
            </w:r>
            <w:r w:rsidR="0052433D" w:rsidRPr="00AD7702">
              <w:rPr>
                <w:rFonts w:cstheme="minorHAnsi"/>
                <w:sz w:val="20"/>
                <w:szCs w:val="20"/>
              </w:rPr>
              <w:t>.  Other draft meetings will be scheduled subsequently.</w:t>
            </w:r>
          </w:p>
          <w:p w14:paraId="407A2AC9" w14:textId="77777777" w:rsidR="003914CC" w:rsidRPr="00AD7702" w:rsidRDefault="00E9313E" w:rsidP="00987C4E">
            <w:pPr>
              <w:rPr>
                <w:rFonts w:cstheme="minorHAnsi"/>
                <w:b/>
                <w:sz w:val="20"/>
                <w:szCs w:val="20"/>
              </w:rPr>
            </w:pPr>
            <w:r w:rsidRPr="00AD7702">
              <w:rPr>
                <w:rFonts w:cstheme="minorHAnsi"/>
                <w:b/>
                <w:sz w:val="20"/>
                <w:szCs w:val="20"/>
              </w:rPr>
              <w:t>S</w:t>
            </w:r>
            <w:r w:rsidR="003914CC" w:rsidRPr="00AD7702">
              <w:rPr>
                <w:rFonts w:cstheme="minorHAnsi"/>
                <w:b/>
                <w:sz w:val="20"/>
                <w:szCs w:val="20"/>
              </w:rPr>
              <w:t>trategies used to</w:t>
            </w:r>
            <w:r w:rsidRPr="00AD7702">
              <w:rPr>
                <w:rFonts w:cstheme="minorHAnsi"/>
                <w:b/>
                <w:sz w:val="20"/>
                <w:szCs w:val="20"/>
              </w:rPr>
              <w:t xml:space="preserve"> ensure UA </w:t>
            </w:r>
            <w:proofErr w:type="spellStart"/>
            <w:r w:rsidRPr="00AD7702">
              <w:rPr>
                <w:rFonts w:cstheme="minorHAnsi"/>
                <w:b/>
                <w:sz w:val="20"/>
                <w:szCs w:val="20"/>
              </w:rPr>
              <w:t>Cossatot</w:t>
            </w:r>
            <w:proofErr w:type="spellEnd"/>
            <w:r w:rsidRPr="00AD7702">
              <w:rPr>
                <w:rFonts w:cstheme="minorHAnsi"/>
                <w:b/>
                <w:sz w:val="20"/>
                <w:szCs w:val="20"/>
              </w:rPr>
              <w:t xml:space="preserve"> stability during COVID:</w:t>
            </w:r>
          </w:p>
          <w:p w14:paraId="1D354002" w14:textId="77777777" w:rsidR="00536C34" w:rsidRPr="00AD7702" w:rsidRDefault="00536C34" w:rsidP="00536C34">
            <w:pPr>
              <w:rPr>
                <w:sz w:val="20"/>
                <w:szCs w:val="20"/>
              </w:rPr>
            </w:pPr>
            <w:r w:rsidRPr="00AD7702">
              <w:rPr>
                <w:sz w:val="20"/>
                <w:szCs w:val="20"/>
              </w:rPr>
              <w:t xml:space="preserve">Part IV of UA </w:t>
            </w:r>
            <w:proofErr w:type="spellStart"/>
            <w:r w:rsidRPr="00AD7702">
              <w:rPr>
                <w:sz w:val="20"/>
                <w:szCs w:val="20"/>
              </w:rPr>
              <w:t>Cossatot’s</w:t>
            </w:r>
            <w:proofErr w:type="spellEnd"/>
            <w:r w:rsidRPr="00AD7702">
              <w:rPr>
                <w:sz w:val="20"/>
                <w:szCs w:val="20"/>
              </w:rPr>
              <w:t xml:space="preserve"> Strategic Plan speaks to sustainability and organizational culture. (4c)</w:t>
            </w:r>
          </w:p>
          <w:p w14:paraId="571C65C0" w14:textId="77777777" w:rsidR="00536C34" w:rsidRPr="00AD7702" w:rsidRDefault="00536C34" w:rsidP="00536C34">
            <w:pPr>
              <w:rPr>
                <w:sz w:val="20"/>
                <w:szCs w:val="20"/>
              </w:rPr>
            </w:pPr>
            <w:r w:rsidRPr="00AD7702">
              <w:rPr>
                <w:sz w:val="20"/>
                <w:szCs w:val="20"/>
              </w:rPr>
              <w:t>Sometimes thin</w:t>
            </w:r>
            <w:r w:rsidR="00BD5409" w:rsidRPr="00AD7702">
              <w:rPr>
                <w:sz w:val="20"/>
                <w:szCs w:val="20"/>
              </w:rPr>
              <w:t xml:space="preserve">king outside the box can be lucrative by revealing </w:t>
            </w:r>
            <w:r w:rsidRPr="00AD7702">
              <w:rPr>
                <w:sz w:val="20"/>
                <w:szCs w:val="20"/>
              </w:rPr>
              <w:t>the multi-faceted talents that our employees can provide when given opportunities.</w:t>
            </w:r>
          </w:p>
          <w:p w14:paraId="6FDD1754" w14:textId="77777777" w:rsidR="00536C34" w:rsidRPr="00AD7702" w:rsidRDefault="00536C34" w:rsidP="00536C34">
            <w:pPr>
              <w:rPr>
                <w:sz w:val="20"/>
                <w:szCs w:val="20"/>
              </w:rPr>
            </w:pPr>
            <w:r w:rsidRPr="00AD7702">
              <w:rPr>
                <w:sz w:val="20"/>
                <w:szCs w:val="20"/>
              </w:rPr>
              <w:t xml:space="preserve">In March 2020, the world was halted by COVID 19. This same month the Governor called for a special fiscal session of the Arkansas General Assembly to approve vast budget cuts to all state entities. UA </w:t>
            </w:r>
            <w:proofErr w:type="spellStart"/>
            <w:r w:rsidRPr="00AD7702">
              <w:rPr>
                <w:sz w:val="20"/>
                <w:szCs w:val="20"/>
              </w:rPr>
              <w:t>Cossatot</w:t>
            </w:r>
            <w:proofErr w:type="spellEnd"/>
            <w:r w:rsidRPr="00AD7702">
              <w:rPr>
                <w:sz w:val="20"/>
                <w:szCs w:val="20"/>
              </w:rPr>
              <w:t xml:space="preserve"> had $360,000 slashed from its budget.   </w:t>
            </w:r>
          </w:p>
          <w:p w14:paraId="12F1CC2F" w14:textId="77777777" w:rsidR="00536C34" w:rsidRPr="00AD7702" w:rsidRDefault="00536C34" w:rsidP="00536C34">
            <w:pPr>
              <w:rPr>
                <w:sz w:val="20"/>
                <w:szCs w:val="20"/>
              </w:rPr>
            </w:pPr>
            <w:r w:rsidRPr="00AD7702">
              <w:rPr>
                <w:sz w:val="20"/>
                <w:szCs w:val="20"/>
              </w:rPr>
              <w:t>To stay solvent and still provide a great education for our students, the college had to make some very difficult decisions.  The college implemented a hiring freeze, cut all travel budgets to zero and immediately stopped all spending.  Below are some examples of restricting, revising, and reassigning of personnel in the wake of the pandemic:</w:t>
            </w:r>
          </w:p>
          <w:p w14:paraId="4CC50568" w14:textId="77777777" w:rsidR="00536C34" w:rsidRPr="00AD7702" w:rsidRDefault="00536C34" w:rsidP="00965E72">
            <w:pPr>
              <w:numPr>
                <w:ilvl w:val="0"/>
                <w:numId w:val="36"/>
              </w:numPr>
              <w:spacing w:after="160" w:line="252" w:lineRule="auto"/>
              <w:contextualSpacing/>
              <w:rPr>
                <w:rFonts w:eastAsia="Times New Roman"/>
                <w:sz w:val="20"/>
                <w:szCs w:val="20"/>
              </w:rPr>
            </w:pPr>
            <w:r w:rsidRPr="00AD7702">
              <w:rPr>
                <w:rFonts w:eastAsia="Times New Roman"/>
                <w:sz w:val="20"/>
                <w:szCs w:val="20"/>
              </w:rPr>
              <w:t xml:space="preserve">Steve McJunkins, former Director of Skilled and Technical Trades Programs had every intention of retiring but about the time he was ready to leave, UA </w:t>
            </w:r>
            <w:proofErr w:type="spellStart"/>
            <w:r w:rsidRPr="00AD7702">
              <w:rPr>
                <w:rFonts w:eastAsia="Times New Roman"/>
                <w:sz w:val="20"/>
                <w:szCs w:val="20"/>
              </w:rPr>
              <w:t>Cossatot</w:t>
            </w:r>
            <w:proofErr w:type="spellEnd"/>
            <w:r w:rsidRPr="00AD7702">
              <w:rPr>
                <w:rFonts w:eastAsia="Times New Roman"/>
                <w:sz w:val="20"/>
                <w:szCs w:val="20"/>
              </w:rPr>
              <w:t xml:space="preserve"> received word of a new grant award that would allow </w:t>
            </w:r>
            <w:proofErr w:type="spellStart"/>
            <w:r w:rsidRPr="00AD7702">
              <w:rPr>
                <w:rFonts w:eastAsia="Times New Roman"/>
                <w:sz w:val="20"/>
                <w:szCs w:val="20"/>
              </w:rPr>
              <w:t>Youthbuild</w:t>
            </w:r>
            <w:proofErr w:type="spellEnd"/>
            <w:r w:rsidRPr="00AD7702">
              <w:rPr>
                <w:rFonts w:eastAsia="Times New Roman"/>
                <w:sz w:val="20"/>
                <w:szCs w:val="20"/>
              </w:rPr>
              <w:t xml:space="preserve">, a program for at-risk youth to become an established </w:t>
            </w:r>
            <w:r w:rsidR="00BD5409" w:rsidRPr="00AD7702">
              <w:rPr>
                <w:rFonts w:eastAsia="Times New Roman"/>
                <w:sz w:val="20"/>
                <w:szCs w:val="20"/>
              </w:rPr>
              <w:t>program on the DQ campus.  With</w:t>
            </w:r>
            <w:r w:rsidRPr="00AD7702">
              <w:rPr>
                <w:rFonts w:eastAsia="Times New Roman"/>
                <w:sz w:val="20"/>
                <w:szCs w:val="20"/>
              </w:rPr>
              <w:t xml:space="preserve"> </w:t>
            </w:r>
            <w:r w:rsidR="00BD5409" w:rsidRPr="00AD7702">
              <w:rPr>
                <w:rFonts w:eastAsia="Times New Roman"/>
                <w:sz w:val="20"/>
                <w:szCs w:val="20"/>
              </w:rPr>
              <w:t>this segment of the community being</w:t>
            </w:r>
            <w:r w:rsidRPr="00AD7702">
              <w:rPr>
                <w:rFonts w:eastAsia="Times New Roman"/>
                <w:sz w:val="20"/>
                <w:szCs w:val="20"/>
              </w:rPr>
              <w:t xml:space="preserve"> </w:t>
            </w:r>
            <w:r w:rsidR="005B25D9" w:rsidRPr="00AD7702">
              <w:rPr>
                <w:rFonts w:eastAsia="Times New Roman"/>
                <w:sz w:val="20"/>
                <w:szCs w:val="20"/>
              </w:rPr>
              <w:t>near and dear to Steve’s heart, he</w:t>
            </w:r>
            <w:r w:rsidRPr="00AD7702">
              <w:rPr>
                <w:rFonts w:eastAsia="Times New Roman"/>
                <w:sz w:val="20"/>
                <w:szCs w:val="20"/>
              </w:rPr>
              <w:t xml:space="preserve"> reconsidered retirement and applied for the position of </w:t>
            </w:r>
            <w:proofErr w:type="spellStart"/>
            <w:r w:rsidRPr="00AD7702">
              <w:rPr>
                <w:rFonts w:eastAsia="Times New Roman"/>
                <w:sz w:val="20"/>
                <w:szCs w:val="20"/>
              </w:rPr>
              <w:t>Youthbuild</w:t>
            </w:r>
            <w:proofErr w:type="spellEnd"/>
            <w:r w:rsidRPr="00AD7702">
              <w:rPr>
                <w:rFonts w:eastAsia="Times New Roman"/>
                <w:sz w:val="20"/>
                <w:szCs w:val="20"/>
              </w:rPr>
              <w:t xml:space="preserve"> Coordinator/instructor and moved into that position.  This left his former position open.  Mike Kinkade, Vice Chancellor for Facilities stepped in to fill the Director of Skilled </w:t>
            </w:r>
            <w:r w:rsidR="004D7E41" w:rsidRPr="00AD7702">
              <w:rPr>
                <w:rFonts w:eastAsia="Times New Roman"/>
                <w:sz w:val="20"/>
                <w:szCs w:val="20"/>
              </w:rPr>
              <w:t xml:space="preserve">and Technical Trades for a </w:t>
            </w:r>
            <w:proofErr w:type="gramStart"/>
            <w:r w:rsidR="004D7E41" w:rsidRPr="00AD7702">
              <w:rPr>
                <w:rFonts w:eastAsia="Times New Roman"/>
                <w:sz w:val="20"/>
                <w:szCs w:val="20"/>
              </w:rPr>
              <w:t>time</w:t>
            </w:r>
            <w:proofErr w:type="gramEnd"/>
          </w:p>
          <w:p w14:paraId="3F4B0C06" w14:textId="77777777" w:rsidR="00536C34" w:rsidRPr="00AD7702" w:rsidRDefault="00536C34" w:rsidP="00965E72">
            <w:pPr>
              <w:numPr>
                <w:ilvl w:val="0"/>
                <w:numId w:val="36"/>
              </w:numPr>
              <w:spacing w:after="160" w:line="252" w:lineRule="auto"/>
              <w:contextualSpacing/>
              <w:rPr>
                <w:rFonts w:eastAsia="Times New Roman"/>
                <w:sz w:val="20"/>
                <w:szCs w:val="20"/>
              </w:rPr>
            </w:pPr>
            <w:r w:rsidRPr="00AD7702">
              <w:rPr>
                <w:rFonts w:eastAsia="Times New Roman"/>
                <w:sz w:val="20"/>
                <w:szCs w:val="20"/>
              </w:rPr>
              <w:t>Upon departure of the Director of Marketing, the college, after careful consideration and suggestions from several e</w:t>
            </w:r>
            <w:r w:rsidR="005B25D9" w:rsidRPr="00AD7702">
              <w:rPr>
                <w:rFonts w:eastAsia="Times New Roman"/>
                <w:sz w:val="20"/>
                <w:szCs w:val="20"/>
              </w:rPr>
              <w:t>mployees, decided</w:t>
            </w:r>
            <w:r w:rsidRPr="00AD7702">
              <w:rPr>
                <w:rFonts w:eastAsia="Times New Roman"/>
                <w:sz w:val="20"/>
                <w:szCs w:val="20"/>
              </w:rPr>
              <w:t xml:space="preserve"> not to rehire for that position.  Instead, the talents from existing employees who were eager to expand their use of talents beyond the scope of the position for which</w:t>
            </w:r>
            <w:r w:rsidR="00ED16D8" w:rsidRPr="00AD7702">
              <w:rPr>
                <w:rFonts w:eastAsia="Times New Roman"/>
                <w:sz w:val="20"/>
                <w:szCs w:val="20"/>
              </w:rPr>
              <w:t xml:space="preserve"> they were originally hired, were</w:t>
            </w:r>
            <w:r w:rsidRPr="00AD7702">
              <w:rPr>
                <w:rFonts w:eastAsia="Times New Roman"/>
                <w:sz w:val="20"/>
                <w:szCs w:val="20"/>
              </w:rPr>
              <w:t xml:space="preserve"> utilized to create a College Relations Team.  Ashley D</w:t>
            </w:r>
            <w:r w:rsidR="00ED16D8" w:rsidRPr="00AD7702">
              <w:rPr>
                <w:rFonts w:eastAsia="Times New Roman"/>
                <w:sz w:val="20"/>
                <w:szCs w:val="20"/>
              </w:rPr>
              <w:t>ougherty, faculty member, Holly</w:t>
            </w:r>
            <w:r w:rsidRPr="00AD7702">
              <w:rPr>
                <w:rFonts w:eastAsia="Times New Roman"/>
                <w:sz w:val="20"/>
                <w:szCs w:val="20"/>
              </w:rPr>
              <w:t xml:space="preserve"> Norman, Student Services staff member, and Dustin Roberts, Foundation Coordinator, were</w:t>
            </w:r>
            <w:r w:rsidR="00ED16D8" w:rsidRPr="00AD7702">
              <w:rPr>
                <w:rFonts w:eastAsia="Times New Roman"/>
                <w:sz w:val="20"/>
                <w:szCs w:val="20"/>
              </w:rPr>
              <w:t xml:space="preserve"> added to the existing members</w:t>
            </w:r>
            <w:r w:rsidRPr="00AD7702">
              <w:rPr>
                <w:rFonts w:eastAsia="Times New Roman"/>
                <w:sz w:val="20"/>
                <w:szCs w:val="20"/>
              </w:rPr>
              <w:t xml:space="preserve"> of the marketing department of Loren Hinton, College Radio Director and Jon Bunyard, Assistant</w:t>
            </w:r>
            <w:r w:rsidR="009A65FF" w:rsidRPr="00AD7702">
              <w:rPr>
                <w:rFonts w:eastAsia="Times New Roman"/>
                <w:sz w:val="20"/>
                <w:szCs w:val="20"/>
              </w:rPr>
              <w:t xml:space="preserve"> Radio Programs/adjunct </w:t>
            </w:r>
            <w:proofErr w:type="gramStart"/>
            <w:r w:rsidR="009A65FF" w:rsidRPr="00AD7702">
              <w:rPr>
                <w:rFonts w:eastAsia="Times New Roman"/>
                <w:sz w:val="20"/>
                <w:szCs w:val="20"/>
              </w:rPr>
              <w:t>faculty</w:t>
            </w:r>
            <w:proofErr w:type="gramEnd"/>
            <w:r w:rsidRPr="00AD7702">
              <w:rPr>
                <w:rFonts w:eastAsia="Times New Roman"/>
                <w:sz w:val="20"/>
                <w:szCs w:val="20"/>
              </w:rPr>
              <w:t xml:space="preserve"> </w:t>
            </w:r>
          </w:p>
          <w:p w14:paraId="4E1B46AF" w14:textId="77777777" w:rsidR="00536C34" w:rsidRPr="00AD7702" w:rsidRDefault="00536C34" w:rsidP="00965E72">
            <w:pPr>
              <w:numPr>
                <w:ilvl w:val="0"/>
                <w:numId w:val="36"/>
              </w:numPr>
              <w:spacing w:after="160" w:line="252" w:lineRule="auto"/>
              <w:contextualSpacing/>
              <w:rPr>
                <w:rFonts w:eastAsia="Times New Roman"/>
                <w:sz w:val="20"/>
                <w:szCs w:val="20"/>
              </w:rPr>
            </w:pPr>
            <w:r w:rsidRPr="00AD7702">
              <w:rPr>
                <w:rFonts w:eastAsia="Times New Roman"/>
                <w:sz w:val="20"/>
                <w:szCs w:val="20"/>
              </w:rPr>
              <w:t xml:space="preserve">Tammy Coleman, Director of Workforce Development and Continuing Education took on additional responsibilities when the Coordinator for Continuing Education </w:t>
            </w:r>
            <w:r w:rsidRPr="00AD7702">
              <w:rPr>
                <w:rFonts w:eastAsia="Times New Roman"/>
                <w:sz w:val="20"/>
                <w:szCs w:val="20"/>
              </w:rPr>
              <w:lastRenderedPageBreak/>
              <w:t>left.  Tammy took on many of those duties and disbursed tasks to those in her department so that the program could continue to be suc</w:t>
            </w:r>
            <w:r w:rsidR="009A65FF" w:rsidRPr="00AD7702">
              <w:rPr>
                <w:rFonts w:eastAsia="Times New Roman"/>
                <w:sz w:val="20"/>
                <w:szCs w:val="20"/>
              </w:rPr>
              <w:t xml:space="preserve">cessful and serve the </w:t>
            </w:r>
            <w:proofErr w:type="gramStart"/>
            <w:r w:rsidR="009A65FF" w:rsidRPr="00AD7702">
              <w:rPr>
                <w:rFonts w:eastAsia="Times New Roman"/>
                <w:sz w:val="20"/>
                <w:szCs w:val="20"/>
              </w:rPr>
              <w:t>community</w:t>
            </w:r>
            <w:proofErr w:type="gramEnd"/>
          </w:p>
          <w:p w14:paraId="26D85E91" w14:textId="77777777" w:rsidR="00536C34" w:rsidRPr="00AD7702" w:rsidRDefault="00536C34" w:rsidP="00965E72">
            <w:pPr>
              <w:numPr>
                <w:ilvl w:val="0"/>
                <w:numId w:val="36"/>
              </w:numPr>
              <w:spacing w:after="160" w:line="252" w:lineRule="auto"/>
              <w:contextualSpacing/>
              <w:rPr>
                <w:rFonts w:eastAsia="Times New Roman"/>
                <w:sz w:val="20"/>
                <w:szCs w:val="20"/>
              </w:rPr>
            </w:pPr>
            <w:r w:rsidRPr="00AD7702">
              <w:rPr>
                <w:rFonts w:eastAsia="Times New Roman"/>
                <w:sz w:val="20"/>
                <w:szCs w:val="20"/>
              </w:rPr>
              <w:t>In March 2020, training was paused for the Truck Driver Training Program because campuses were closed due to COVID-19.   </w:t>
            </w:r>
            <w:r w:rsidRPr="00AD7702">
              <w:rPr>
                <w:rFonts w:eastAsia="Times New Roman"/>
                <w:iCs/>
                <w:sz w:val="20"/>
                <w:szCs w:val="20"/>
              </w:rPr>
              <w:t xml:space="preserve">At this </w:t>
            </w:r>
            <w:proofErr w:type="gramStart"/>
            <w:r w:rsidRPr="00AD7702">
              <w:rPr>
                <w:rFonts w:eastAsia="Times New Roman"/>
                <w:iCs/>
                <w:sz w:val="20"/>
                <w:szCs w:val="20"/>
              </w:rPr>
              <w:t>time</w:t>
            </w:r>
            <w:proofErr w:type="gramEnd"/>
            <w:r w:rsidRPr="00AD7702">
              <w:rPr>
                <w:rFonts w:eastAsia="Times New Roman"/>
                <w:sz w:val="20"/>
                <w:szCs w:val="20"/>
              </w:rPr>
              <w:t xml:space="preserve"> i</w:t>
            </w:r>
            <w:r w:rsidR="00ED16D8" w:rsidRPr="00AD7702">
              <w:rPr>
                <w:rFonts w:eastAsia="Times New Roman"/>
                <w:sz w:val="20"/>
                <w:szCs w:val="20"/>
              </w:rPr>
              <w:t>t</w:t>
            </w:r>
            <w:r w:rsidRPr="00AD7702">
              <w:rPr>
                <w:rFonts w:eastAsia="Times New Roman"/>
                <w:sz w:val="20"/>
                <w:szCs w:val="20"/>
              </w:rPr>
              <w:t xml:space="preserve"> was also decided that the Truck Driver Training Program would be deferred because:</w:t>
            </w:r>
          </w:p>
          <w:p w14:paraId="54FF5104" w14:textId="77777777" w:rsidR="00536C34" w:rsidRPr="00AD7702" w:rsidRDefault="00536C34" w:rsidP="005C0371">
            <w:pPr>
              <w:pStyle w:val="xmsonormal"/>
              <w:numPr>
                <w:ilvl w:val="1"/>
                <w:numId w:val="36"/>
              </w:numPr>
              <w:rPr>
                <w:rFonts w:asciiTheme="minorHAnsi" w:eastAsia="Times New Roman" w:hAnsiTheme="minorHAnsi" w:cstheme="minorHAnsi"/>
                <w:sz w:val="20"/>
                <w:szCs w:val="20"/>
              </w:rPr>
            </w:pPr>
            <w:r w:rsidRPr="00AD7702">
              <w:rPr>
                <w:rFonts w:asciiTheme="minorHAnsi" w:eastAsia="Times New Roman" w:hAnsiTheme="minorHAnsi" w:cstheme="minorHAnsi"/>
                <w:sz w:val="20"/>
                <w:szCs w:val="20"/>
              </w:rPr>
              <w:t xml:space="preserve">Classes could not be conducted </w:t>
            </w:r>
            <w:proofErr w:type="gramStart"/>
            <w:r w:rsidRPr="00AD7702">
              <w:rPr>
                <w:rFonts w:asciiTheme="minorHAnsi" w:eastAsia="Times New Roman" w:hAnsiTheme="minorHAnsi" w:cstheme="minorHAnsi"/>
                <w:sz w:val="20"/>
                <w:szCs w:val="20"/>
              </w:rPr>
              <w:t>remotely</w:t>
            </w:r>
            <w:proofErr w:type="gramEnd"/>
          </w:p>
          <w:p w14:paraId="17A71911" w14:textId="77777777" w:rsidR="00536C34" w:rsidRPr="00AD7702" w:rsidRDefault="00536C34" w:rsidP="00965E72">
            <w:pPr>
              <w:pStyle w:val="xmsonormal"/>
              <w:numPr>
                <w:ilvl w:val="1"/>
                <w:numId w:val="36"/>
              </w:numPr>
              <w:rPr>
                <w:rFonts w:asciiTheme="minorHAnsi" w:eastAsia="Times New Roman" w:hAnsiTheme="minorHAnsi" w:cstheme="minorHAnsi"/>
                <w:sz w:val="20"/>
                <w:szCs w:val="20"/>
              </w:rPr>
            </w:pPr>
            <w:r w:rsidRPr="00AD7702">
              <w:rPr>
                <w:rFonts w:asciiTheme="minorHAnsi" w:eastAsia="Times New Roman" w:hAnsiTheme="minorHAnsi" w:cstheme="minorHAnsi"/>
                <w:sz w:val="20"/>
                <w:szCs w:val="20"/>
              </w:rPr>
              <w:t xml:space="preserve">COVID cases and deaths were still </w:t>
            </w:r>
            <w:proofErr w:type="gramStart"/>
            <w:r w:rsidRPr="00AD7702">
              <w:rPr>
                <w:rFonts w:asciiTheme="minorHAnsi" w:eastAsia="Times New Roman" w:hAnsiTheme="minorHAnsi" w:cstheme="minorHAnsi"/>
                <w:sz w:val="20"/>
                <w:szCs w:val="20"/>
              </w:rPr>
              <w:t>increasing</w:t>
            </w:r>
            <w:proofErr w:type="gramEnd"/>
          </w:p>
          <w:p w14:paraId="02910CED" w14:textId="77777777" w:rsidR="00536C34" w:rsidRPr="00AD7702" w:rsidRDefault="00536C34" w:rsidP="00965E72">
            <w:pPr>
              <w:pStyle w:val="xmsonormal"/>
              <w:numPr>
                <w:ilvl w:val="1"/>
                <w:numId w:val="36"/>
              </w:numPr>
              <w:rPr>
                <w:rFonts w:asciiTheme="minorHAnsi" w:eastAsia="Times New Roman" w:hAnsiTheme="minorHAnsi" w:cstheme="minorHAnsi"/>
                <w:sz w:val="20"/>
                <w:szCs w:val="20"/>
              </w:rPr>
            </w:pPr>
            <w:r w:rsidRPr="00AD7702">
              <w:rPr>
                <w:rFonts w:asciiTheme="minorHAnsi" w:eastAsia="Times New Roman" w:hAnsiTheme="minorHAnsi" w:cstheme="minorHAnsi"/>
                <w:sz w:val="20"/>
                <w:szCs w:val="20"/>
              </w:rPr>
              <w:t xml:space="preserve">Vaccines were not </w:t>
            </w:r>
            <w:proofErr w:type="gramStart"/>
            <w:r w:rsidRPr="00AD7702">
              <w:rPr>
                <w:rFonts w:asciiTheme="minorHAnsi" w:eastAsia="Times New Roman" w:hAnsiTheme="minorHAnsi" w:cstheme="minorHAnsi"/>
                <w:sz w:val="20"/>
                <w:szCs w:val="20"/>
              </w:rPr>
              <w:t>available</w:t>
            </w:r>
            <w:proofErr w:type="gramEnd"/>
          </w:p>
          <w:p w14:paraId="148152AD" w14:textId="77777777" w:rsidR="00536C34" w:rsidRPr="00AD7702" w:rsidRDefault="00536C34" w:rsidP="00965E72">
            <w:pPr>
              <w:pStyle w:val="xmsonormal"/>
              <w:numPr>
                <w:ilvl w:val="1"/>
                <w:numId w:val="36"/>
              </w:numPr>
              <w:rPr>
                <w:rFonts w:asciiTheme="minorHAnsi" w:eastAsia="Times New Roman" w:hAnsiTheme="minorHAnsi" w:cstheme="minorHAnsi"/>
                <w:sz w:val="20"/>
                <w:szCs w:val="20"/>
              </w:rPr>
            </w:pPr>
            <w:r w:rsidRPr="00AD7702">
              <w:rPr>
                <w:rFonts w:asciiTheme="minorHAnsi" w:eastAsia="Times New Roman" w:hAnsiTheme="minorHAnsi" w:cstheme="minorHAnsi"/>
                <w:sz w:val="20"/>
                <w:szCs w:val="20"/>
              </w:rPr>
              <w:t>It was not possible to social distance during the essential driving portions of the training with 1 instructor and up to 3 students.  Additionally, the program would be unable to recover costs with low</w:t>
            </w:r>
            <w:r w:rsidR="009A65FF" w:rsidRPr="00AD7702">
              <w:rPr>
                <w:rFonts w:asciiTheme="minorHAnsi" w:eastAsia="Times New Roman" w:hAnsiTheme="minorHAnsi" w:cstheme="minorHAnsi"/>
                <w:sz w:val="20"/>
                <w:szCs w:val="20"/>
              </w:rPr>
              <w:t xml:space="preserve">er instructor to student </w:t>
            </w:r>
            <w:proofErr w:type="gramStart"/>
            <w:r w:rsidR="009A65FF" w:rsidRPr="00AD7702">
              <w:rPr>
                <w:rFonts w:asciiTheme="minorHAnsi" w:eastAsia="Times New Roman" w:hAnsiTheme="minorHAnsi" w:cstheme="minorHAnsi"/>
                <w:sz w:val="20"/>
                <w:szCs w:val="20"/>
              </w:rPr>
              <w:t>ratios</w:t>
            </w:r>
            <w:proofErr w:type="gramEnd"/>
          </w:p>
          <w:p w14:paraId="71410D97" w14:textId="77777777" w:rsidR="00536C34" w:rsidRDefault="00536C34" w:rsidP="00965E72">
            <w:pPr>
              <w:pStyle w:val="xmsonormal"/>
              <w:numPr>
                <w:ilvl w:val="1"/>
                <w:numId w:val="36"/>
              </w:numPr>
              <w:rPr>
                <w:rFonts w:asciiTheme="minorHAnsi" w:eastAsia="Times New Roman" w:hAnsiTheme="minorHAnsi" w:cstheme="minorHAnsi"/>
                <w:sz w:val="20"/>
                <w:szCs w:val="20"/>
              </w:rPr>
            </w:pPr>
            <w:r w:rsidRPr="00AD7702">
              <w:rPr>
                <w:rFonts w:asciiTheme="minorHAnsi" w:eastAsia="Times New Roman" w:hAnsiTheme="minorHAnsi" w:cstheme="minorHAnsi"/>
                <w:sz w:val="20"/>
                <w:szCs w:val="20"/>
              </w:rPr>
              <w:t xml:space="preserve">The cost per student in the program was higher than many other programs offered; therefore, investments made in other areas of the college </w:t>
            </w:r>
            <w:r w:rsidR="009A65FF" w:rsidRPr="00AD7702">
              <w:rPr>
                <w:rFonts w:asciiTheme="minorHAnsi" w:eastAsia="Times New Roman" w:hAnsiTheme="minorHAnsi" w:cstheme="minorHAnsi"/>
                <w:sz w:val="20"/>
                <w:szCs w:val="20"/>
              </w:rPr>
              <w:t xml:space="preserve">would have a much larger </w:t>
            </w:r>
            <w:proofErr w:type="gramStart"/>
            <w:r w:rsidR="009A65FF" w:rsidRPr="00AD7702">
              <w:rPr>
                <w:rFonts w:asciiTheme="minorHAnsi" w:eastAsia="Times New Roman" w:hAnsiTheme="minorHAnsi" w:cstheme="minorHAnsi"/>
                <w:sz w:val="20"/>
                <w:szCs w:val="20"/>
              </w:rPr>
              <w:t>impact</w:t>
            </w:r>
            <w:proofErr w:type="gramEnd"/>
          </w:p>
          <w:p w14:paraId="7B40C951" w14:textId="77777777" w:rsidR="00F94505" w:rsidRPr="00AD7702" w:rsidRDefault="00F94505" w:rsidP="00F94505">
            <w:pPr>
              <w:pStyle w:val="xmsonormal"/>
              <w:ind w:left="720"/>
              <w:rPr>
                <w:rFonts w:asciiTheme="minorHAnsi" w:eastAsia="Times New Roman" w:hAnsiTheme="minorHAnsi" w:cstheme="minorHAnsi"/>
                <w:sz w:val="20"/>
                <w:szCs w:val="20"/>
              </w:rPr>
            </w:pPr>
          </w:p>
          <w:p w14:paraId="53AF6212" w14:textId="77777777" w:rsidR="00E62A53" w:rsidRPr="00AD7702" w:rsidRDefault="00536C34" w:rsidP="004D7E41">
            <w:pPr>
              <w:rPr>
                <w:sz w:val="20"/>
                <w:szCs w:val="20"/>
              </w:rPr>
            </w:pPr>
            <w:r w:rsidRPr="00AD7702">
              <w:rPr>
                <w:sz w:val="20"/>
                <w:szCs w:val="20"/>
              </w:rPr>
              <w:t>From these re</w:t>
            </w:r>
            <w:r w:rsidR="00335AA8" w:rsidRPr="00AD7702">
              <w:rPr>
                <w:sz w:val="20"/>
                <w:szCs w:val="20"/>
              </w:rPr>
              <w:t>-</w:t>
            </w:r>
            <w:r w:rsidRPr="00AD7702">
              <w:rPr>
                <w:sz w:val="20"/>
                <w:szCs w:val="20"/>
              </w:rPr>
              <w:t xml:space="preserve">allocations of resources, monies, and existing personnel, UA </w:t>
            </w:r>
            <w:proofErr w:type="spellStart"/>
            <w:r w:rsidRPr="00AD7702">
              <w:rPr>
                <w:sz w:val="20"/>
                <w:szCs w:val="20"/>
              </w:rPr>
              <w:t>Cossatot</w:t>
            </w:r>
            <w:proofErr w:type="spellEnd"/>
            <w:r w:rsidRPr="00AD7702">
              <w:rPr>
                <w:sz w:val="20"/>
                <w:szCs w:val="20"/>
              </w:rPr>
              <w:t xml:space="preserve"> has been able to bolster budget savings over time and these savings are now allocated towards salaries to fill vacancies and make program improvements as warranted.</w:t>
            </w:r>
          </w:p>
        </w:tc>
      </w:tr>
    </w:tbl>
    <w:p w14:paraId="4B4D7232" w14:textId="77777777" w:rsidR="00966257" w:rsidRDefault="00966257">
      <w:pPr>
        <w:rPr>
          <w:sz w:val="20"/>
          <w:szCs w:val="20"/>
        </w:rPr>
      </w:pPr>
    </w:p>
    <w:p w14:paraId="2093CA67" w14:textId="77777777" w:rsidR="00272E7C" w:rsidRDefault="00272E7C">
      <w:pPr>
        <w:rPr>
          <w:sz w:val="20"/>
          <w:szCs w:val="20"/>
        </w:rPr>
      </w:pPr>
    </w:p>
    <w:p w14:paraId="2503B197" w14:textId="77777777" w:rsidR="00272E7C" w:rsidRDefault="00272E7C">
      <w:pPr>
        <w:rPr>
          <w:sz w:val="20"/>
          <w:szCs w:val="20"/>
        </w:rPr>
      </w:pPr>
    </w:p>
    <w:p w14:paraId="38288749" w14:textId="77777777" w:rsidR="00272E7C" w:rsidRDefault="00272E7C">
      <w:pPr>
        <w:rPr>
          <w:sz w:val="20"/>
          <w:szCs w:val="20"/>
        </w:rPr>
      </w:pPr>
    </w:p>
    <w:p w14:paraId="20BD9A1A" w14:textId="77777777" w:rsidR="00272E7C" w:rsidRDefault="00272E7C">
      <w:pPr>
        <w:rPr>
          <w:sz w:val="20"/>
          <w:szCs w:val="20"/>
        </w:rPr>
      </w:pPr>
    </w:p>
    <w:p w14:paraId="0C136CF1" w14:textId="77777777" w:rsidR="00272E7C" w:rsidRDefault="00272E7C">
      <w:pPr>
        <w:rPr>
          <w:sz w:val="20"/>
          <w:szCs w:val="20"/>
        </w:rPr>
      </w:pPr>
    </w:p>
    <w:p w14:paraId="0A392C6A" w14:textId="77777777" w:rsidR="00272E7C" w:rsidRDefault="00272E7C">
      <w:pPr>
        <w:rPr>
          <w:sz w:val="20"/>
          <w:szCs w:val="20"/>
        </w:rPr>
      </w:pPr>
    </w:p>
    <w:p w14:paraId="290583F9" w14:textId="77777777" w:rsidR="00272E7C" w:rsidRDefault="00272E7C">
      <w:pPr>
        <w:rPr>
          <w:sz w:val="20"/>
          <w:szCs w:val="20"/>
        </w:rPr>
      </w:pPr>
    </w:p>
    <w:p w14:paraId="68F21D90" w14:textId="77777777" w:rsidR="00272E7C" w:rsidRDefault="00272E7C">
      <w:pPr>
        <w:rPr>
          <w:sz w:val="20"/>
          <w:szCs w:val="20"/>
        </w:rPr>
      </w:pPr>
    </w:p>
    <w:p w14:paraId="13C326F3" w14:textId="77777777" w:rsidR="00272E7C" w:rsidRDefault="00272E7C">
      <w:pPr>
        <w:rPr>
          <w:sz w:val="20"/>
          <w:szCs w:val="20"/>
        </w:rPr>
      </w:pPr>
    </w:p>
    <w:p w14:paraId="4853B841" w14:textId="77777777" w:rsidR="00272E7C" w:rsidRDefault="00272E7C">
      <w:pPr>
        <w:rPr>
          <w:sz w:val="20"/>
          <w:szCs w:val="20"/>
        </w:rPr>
      </w:pPr>
    </w:p>
    <w:p w14:paraId="50125231" w14:textId="77777777" w:rsidR="00272E7C" w:rsidRDefault="00272E7C">
      <w:pPr>
        <w:rPr>
          <w:sz w:val="20"/>
          <w:szCs w:val="20"/>
        </w:rPr>
      </w:pPr>
    </w:p>
    <w:p w14:paraId="5A25747A" w14:textId="77777777" w:rsidR="00272E7C" w:rsidRDefault="00272E7C">
      <w:pPr>
        <w:rPr>
          <w:sz w:val="20"/>
          <w:szCs w:val="20"/>
        </w:rPr>
      </w:pPr>
    </w:p>
    <w:p w14:paraId="09B8D95D" w14:textId="77777777" w:rsidR="00272E7C" w:rsidRDefault="00272E7C">
      <w:pPr>
        <w:rPr>
          <w:sz w:val="20"/>
          <w:szCs w:val="20"/>
        </w:rPr>
      </w:pPr>
    </w:p>
    <w:p w14:paraId="78BEFD2A" w14:textId="77777777" w:rsidR="00272E7C" w:rsidRDefault="00272E7C">
      <w:pPr>
        <w:rPr>
          <w:sz w:val="20"/>
          <w:szCs w:val="20"/>
        </w:rPr>
      </w:pPr>
    </w:p>
    <w:p w14:paraId="27A76422" w14:textId="77777777" w:rsidR="00272E7C" w:rsidRDefault="00272E7C">
      <w:pPr>
        <w:rPr>
          <w:sz w:val="20"/>
          <w:szCs w:val="20"/>
        </w:rPr>
      </w:pPr>
    </w:p>
    <w:p w14:paraId="49206A88" w14:textId="77777777" w:rsidR="00272E7C" w:rsidRDefault="00272E7C">
      <w:pPr>
        <w:rPr>
          <w:sz w:val="20"/>
          <w:szCs w:val="20"/>
        </w:rPr>
      </w:pPr>
    </w:p>
    <w:p w14:paraId="67B7A70C" w14:textId="77777777" w:rsidR="00272E7C" w:rsidRDefault="00272E7C">
      <w:pPr>
        <w:rPr>
          <w:sz w:val="20"/>
          <w:szCs w:val="20"/>
        </w:rPr>
      </w:pPr>
    </w:p>
    <w:p w14:paraId="71887C79" w14:textId="77777777" w:rsidR="00272E7C" w:rsidRDefault="00272E7C">
      <w:pPr>
        <w:rPr>
          <w:sz w:val="20"/>
          <w:szCs w:val="20"/>
        </w:rPr>
      </w:pPr>
    </w:p>
    <w:p w14:paraId="3B7FD67C" w14:textId="77777777" w:rsidR="00272E7C" w:rsidRPr="00AD7702" w:rsidRDefault="00272E7C">
      <w:pPr>
        <w:rPr>
          <w:sz w:val="20"/>
          <w:szCs w:val="20"/>
        </w:rPr>
      </w:pP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5097"/>
        <w:gridCol w:w="1620"/>
        <w:gridCol w:w="1720"/>
        <w:gridCol w:w="2370"/>
      </w:tblGrid>
      <w:tr w:rsidR="004A4AD0" w:rsidRPr="00AD7702" w14:paraId="28F6FA02" w14:textId="77777777" w:rsidTr="006823AF">
        <w:trPr>
          <w:trHeight w:val="358"/>
        </w:trPr>
        <w:tc>
          <w:tcPr>
            <w:tcW w:w="10807" w:type="dxa"/>
            <w:gridSpan w:val="4"/>
            <w:tcBorders>
              <w:top w:val="single" w:sz="8" w:space="0" w:color="auto"/>
              <w:left w:val="single" w:sz="18" w:space="0" w:color="auto"/>
              <w:bottom w:val="single" w:sz="8" w:space="0" w:color="auto"/>
              <w:right w:val="single" w:sz="18" w:space="0" w:color="auto"/>
            </w:tcBorders>
            <w:shd w:val="clear" w:color="auto" w:fill="CC3300"/>
          </w:tcPr>
          <w:p w14:paraId="38D6B9B6" w14:textId="77777777" w:rsidR="004A4AD0" w:rsidRPr="00272E7C" w:rsidRDefault="004A4AD0" w:rsidP="00E12F54">
            <w:pPr>
              <w:rPr>
                <w:b/>
                <w:sz w:val="12"/>
                <w:szCs w:val="12"/>
              </w:rPr>
            </w:pPr>
            <w:bookmarkStart w:id="2" w:name="_Hlk133323482"/>
          </w:p>
          <w:p w14:paraId="44C96B90" w14:textId="77777777" w:rsidR="004A4AD0" w:rsidRPr="00AD7702" w:rsidRDefault="004A4AD0" w:rsidP="00272E7C">
            <w:pPr>
              <w:jc w:val="center"/>
              <w:rPr>
                <w:b/>
                <w:sz w:val="20"/>
                <w:szCs w:val="20"/>
              </w:rPr>
            </w:pPr>
            <w:r w:rsidRPr="00AD7702">
              <w:rPr>
                <w:b/>
                <w:sz w:val="20"/>
                <w:szCs w:val="20"/>
              </w:rPr>
              <w:t>4.3 DEVELOP AND</w:t>
            </w:r>
            <w:r w:rsidR="00E755A1" w:rsidRPr="00AD7702">
              <w:rPr>
                <w:b/>
                <w:sz w:val="20"/>
                <w:szCs w:val="20"/>
              </w:rPr>
              <w:t xml:space="preserve"> </w:t>
            </w:r>
            <w:r w:rsidRPr="00AD7702">
              <w:rPr>
                <w:b/>
                <w:sz w:val="20"/>
                <w:szCs w:val="20"/>
              </w:rPr>
              <w:t>IMPLEMENT REVENUE STREAMS THAT ADDRESS STRATEGIC PRIORITIES TO INCREASE REVENUE</w:t>
            </w:r>
          </w:p>
          <w:p w14:paraId="22F860BB" w14:textId="77777777" w:rsidR="00E755A1" w:rsidRPr="00272E7C" w:rsidRDefault="00E755A1" w:rsidP="00E12F54">
            <w:pPr>
              <w:rPr>
                <w:b/>
                <w:sz w:val="12"/>
                <w:szCs w:val="12"/>
              </w:rPr>
            </w:pPr>
          </w:p>
        </w:tc>
      </w:tr>
      <w:tr w:rsidR="007E05F6" w:rsidRPr="00AD7702" w14:paraId="0FBC1161" w14:textId="77777777" w:rsidTr="00E12F54">
        <w:trPr>
          <w:trHeight w:val="295"/>
        </w:trPr>
        <w:tc>
          <w:tcPr>
            <w:tcW w:w="10807" w:type="dxa"/>
            <w:gridSpan w:val="4"/>
            <w:tcBorders>
              <w:top w:val="single" w:sz="8" w:space="0" w:color="auto"/>
              <w:left w:val="single" w:sz="18" w:space="0" w:color="auto"/>
              <w:bottom w:val="single" w:sz="8" w:space="0" w:color="auto"/>
              <w:right w:val="single" w:sz="18" w:space="0" w:color="auto"/>
            </w:tcBorders>
            <w:shd w:val="clear" w:color="auto" w:fill="E7E6E6" w:themeFill="background2"/>
          </w:tcPr>
          <w:p w14:paraId="29FB76A9" w14:textId="77777777" w:rsidR="007E05F6" w:rsidRPr="00AD7702" w:rsidRDefault="007E05F6" w:rsidP="00E12F54">
            <w:pPr>
              <w:jc w:val="center"/>
              <w:rPr>
                <w:b/>
                <w:sz w:val="20"/>
                <w:szCs w:val="20"/>
              </w:rPr>
            </w:pPr>
            <w:r w:rsidRPr="00AD7702">
              <w:rPr>
                <w:b/>
                <w:sz w:val="20"/>
                <w:szCs w:val="20"/>
              </w:rPr>
              <w:t>Strategies</w:t>
            </w:r>
            <w:r w:rsidR="00AA48D0" w:rsidRPr="00AD7702">
              <w:rPr>
                <w:b/>
                <w:sz w:val="20"/>
                <w:szCs w:val="20"/>
              </w:rPr>
              <w:t xml:space="preserve"> to meet GOAL 4:</w:t>
            </w:r>
          </w:p>
        </w:tc>
      </w:tr>
      <w:tr w:rsidR="00C35FBC" w:rsidRPr="00AD7702" w14:paraId="172826A8" w14:textId="77777777" w:rsidTr="00E12F54">
        <w:trPr>
          <w:trHeight w:val="610"/>
        </w:trPr>
        <w:tc>
          <w:tcPr>
            <w:tcW w:w="5097" w:type="dxa"/>
            <w:vMerge w:val="restart"/>
            <w:tcBorders>
              <w:top w:val="single" w:sz="8" w:space="0" w:color="auto"/>
              <w:left w:val="single" w:sz="18" w:space="0" w:color="auto"/>
              <w:right w:val="single" w:sz="8" w:space="0" w:color="auto"/>
            </w:tcBorders>
            <w:shd w:val="clear" w:color="auto" w:fill="auto"/>
          </w:tcPr>
          <w:p w14:paraId="43115BDF" w14:textId="77777777" w:rsidR="000459D3" w:rsidRPr="00AD7702" w:rsidRDefault="00102299" w:rsidP="00E12F54">
            <w:pPr>
              <w:rPr>
                <w:b/>
                <w:i/>
                <w:sz w:val="20"/>
                <w:szCs w:val="20"/>
              </w:rPr>
            </w:pPr>
            <w:proofErr w:type="gramStart"/>
            <w:r w:rsidRPr="00AD7702">
              <w:rPr>
                <w:b/>
                <w:sz w:val="20"/>
                <w:szCs w:val="20"/>
              </w:rPr>
              <w:t xml:space="preserve">4.3a  </w:t>
            </w:r>
            <w:r w:rsidR="000459D3" w:rsidRPr="00AD7702">
              <w:rPr>
                <w:b/>
                <w:i/>
                <w:sz w:val="20"/>
                <w:szCs w:val="20"/>
              </w:rPr>
              <w:t>Increase</w:t>
            </w:r>
            <w:proofErr w:type="gramEnd"/>
            <w:r w:rsidR="000459D3" w:rsidRPr="00AD7702">
              <w:rPr>
                <w:b/>
                <w:i/>
                <w:sz w:val="20"/>
                <w:szCs w:val="20"/>
              </w:rPr>
              <w:t xml:space="preserve"> financial support for the college through new campaigns</w:t>
            </w:r>
            <w:r w:rsidR="005927DD" w:rsidRPr="00AD7702">
              <w:rPr>
                <w:b/>
                <w:i/>
                <w:sz w:val="20"/>
                <w:szCs w:val="20"/>
              </w:rPr>
              <w:t>(Scholarship Foundation)</w:t>
            </w:r>
            <w:r w:rsidR="000459D3" w:rsidRPr="00AD7702">
              <w:rPr>
                <w:b/>
                <w:i/>
                <w:sz w:val="20"/>
                <w:szCs w:val="20"/>
              </w:rPr>
              <w:t>, grant writing, and diversified revenue streams</w:t>
            </w:r>
          </w:p>
          <w:p w14:paraId="698536F5" w14:textId="77777777" w:rsidR="000459D3" w:rsidRPr="00AD7702" w:rsidRDefault="000459D3" w:rsidP="00E12F54">
            <w:pPr>
              <w:rPr>
                <w:b/>
                <w:i/>
                <w:sz w:val="20"/>
                <w:szCs w:val="20"/>
              </w:rPr>
            </w:pPr>
          </w:p>
          <w:p w14:paraId="1EE3A546" w14:textId="77777777" w:rsidR="000459D3" w:rsidRPr="00AD7702" w:rsidRDefault="000459D3" w:rsidP="00E12F54">
            <w:pPr>
              <w:rPr>
                <w:i/>
                <w:sz w:val="20"/>
                <w:szCs w:val="20"/>
              </w:rPr>
            </w:pPr>
            <w:r w:rsidRPr="00AD7702">
              <w:rPr>
                <w:i/>
                <w:sz w:val="20"/>
                <w:szCs w:val="20"/>
              </w:rPr>
              <w:t xml:space="preserve">Measurement Tools/Methodology:  % of grants prior to and now written and </w:t>
            </w:r>
            <w:proofErr w:type="gramStart"/>
            <w:r w:rsidRPr="00AD7702">
              <w:rPr>
                <w:i/>
                <w:sz w:val="20"/>
                <w:szCs w:val="20"/>
              </w:rPr>
              <w:t>approved</w:t>
            </w:r>
            <w:proofErr w:type="gramEnd"/>
            <w:r w:rsidRPr="00AD7702">
              <w:rPr>
                <w:i/>
                <w:sz w:val="20"/>
                <w:szCs w:val="20"/>
              </w:rPr>
              <w:t xml:space="preserve"> </w:t>
            </w:r>
          </w:p>
          <w:p w14:paraId="0824F408" w14:textId="77777777" w:rsidR="004A786D" w:rsidRDefault="004A786D" w:rsidP="00E12F54">
            <w:pPr>
              <w:rPr>
                <w:sz w:val="20"/>
                <w:szCs w:val="20"/>
              </w:rPr>
            </w:pPr>
          </w:p>
          <w:p w14:paraId="02446893" w14:textId="0C57A0B0" w:rsidR="00823A43" w:rsidRPr="00AD7702" w:rsidRDefault="000459D3" w:rsidP="00E12F54">
            <w:pPr>
              <w:rPr>
                <w:sz w:val="20"/>
                <w:szCs w:val="20"/>
              </w:rPr>
            </w:pPr>
            <w:r w:rsidRPr="00AD7702">
              <w:rPr>
                <w:b/>
                <w:sz w:val="20"/>
                <w:szCs w:val="20"/>
                <w:highlight w:val="green"/>
              </w:rPr>
              <w:t xml:space="preserve"> </w:t>
            </w:r>
            <w:r w:rsidR="008D0CDF">
              <w:rPr>
                <w:b/>
                <w:sz w:val="20"/>
                <w:szCs w:val="20"/>
                <w:highlight w:val="green"/>
              </w:rPr>
              <w:t xml:space="preserve">2021 </w:t>
            </w:r>
            <w:r w:rsidRPr="00AD7702">
              <w:rPr>
                <w:b/>
                <w:sz w:val="20"/>
                <w:szCs w:val="20"/>
                <w:highlight w:val="green"/>
              </w:rPr>
              <w:t>Results</w:t>
            </w:r>
            <w:r w:rsidRPr="00AD7702">
              <w:rPr>
                <w:sz w:val="20"/>
                <w:szCs w:val="20"/>
                <w:highlight w:val="green"/>
              </w:rPr>
              <w:t>:</w:t>
            </w:r>
            <w:r w:rsidR="00823A43" w:rsidRPr="00AD7702">
              <w:rPr>
                <w:sz w:val="20"/>
                <w:szCs w:val="20"/>
                <w:highlight w:val="green"/>
              </w:rPr>
              <w:t xml:space="preserve"> </w:t>
            </w:r>
            <w:r w:rsidR="00E62A53" w:rsidRPr="00AD7702">
              <w:rPr>
                <w:sz w:val="20"/>
                <w:szCs w:val="20"/>
                <w:highlight w:val="green"/>
              </w:rPr>
              <w:t>GOAL MET</w:t>
            </w:r>
          </w:p>
          <w:p w14:paraId="192E3BFA" w14:textId="77777777" w:rsidR="00171BC0" w:rsidRPr="00AD7702" w:rsidRDefault="00171BC0" w:rsidP="00E12F54">
            <w:pPr>
              <w:rPr>
                <w:sz w:val="20"/>
                <w:szCs w:val="20"/>
              </w:rPr>
            </w:pPr>
            <w:r w:rsidRPr="00AD7702">
              <w:rPr>
                <w:b/>
                <w:sz w:val="20"/>
                <w:szCs w:val="20"/>
              </w:rPr>
              <w:t>Grant Writing</w:t>
            </w:r>
            <w:r w:rsidRPr="00AD7702">
              <w:rPr>
                <w:sz w:val="20"/>
                <w:szCs w:val="20"/>
              </w:rPr>
              <w:t xml:space="preserve">: </w:t>
            </w:r>
            <w:proofErr w:type="spellStart"/>
            <w:r w:rsidRPr="00AD7702">
              <w:rPr>
                <w:sz w:val="20"/>
                <w:szCs w:val="20"/>
              </w:rPr>
              <w:t>Cossatot</w:t>
            </w:r>
            <w:proofErr w:type="spellEnd"/>
            <w:r w:rsidRPr="00AD7702">
              <w:rPr>
                <w:sz w:val="20"/>
                <w:szCs w:val="20"/>
              </w:rPr>
              <w:t xml:space="preserve"> has retained The New Growth Writers Group to help with a large percentage of grant writing activities.  Other grants have been written by individual departments and they have gleaned additional dollars as well.</w:t>
            </w:r>
            <w:r w:rsidRPr="00AD7702">
              <w:rPr>
                <w:b/>
                <w:sz w:val="20"/>
                <w:szCs w:val="20"/>
              </w:rPr>
              <w:t xml:space="preserve"> </w:t>
            </w:r>
            <w:r w:rsidRPr="00AD7702">
              <w:rPr>
                <w:sz w:val="20"/>
                <w:szCs w:val="20"/>
              </w:rPr>
              <w:t xml:space="preserve">In 2020, UA </w:t>
            </w:r>
            <w:proofErr w:type="spellStart"/>
            <w:r w:rsidRPr="00AD7702">
              <w:rPr>
                <w:sz w:val="20"/>
                <w:szCs w:val="20"/>
              </w:rPr>
              <w:t>Cossatot</w:t>
            </w:r>
            <w:proofErr w:type="spellEnd"/>
            <w:r w:rsidRPr="00AD7702">
              <w:rPr>
                <w:sz w:val="20"/>
                <w:szCs w:val="20"/>
              </w:rPr>
              <w:t xml:space="preserve"> received 36 grants for a total of $9,141,799.44 in grant-funded revenue.</w:t>
            </w:r>
          </w:p>
          <w:p w14:paraId="61C988F9" w14:textId="77777777" w:rsidR="00171BC0" w:rsidRPr="00AD7702" w:rsidRDefault="00171BC0" w:rsidP="00E12F54">
            <w:pPr>
              <w:rPr>
                <w:sz w:val="20"/>
                <w:szCs w:val="20"/>
              </w:rPr>
            </w:pPr>
          </w:p>
          <w:p w14:paraId="46683D72" w14:textId="77777777" w:rsidR="00823A43" w:rsidRPr="00AD7702" w:rsidRDefault="00823A43" w:rsidP="00E12F54">
            <w:pPr>
              <w:rPr>
                <w:sz w:val="20"/>
                <w:szCs w:val="20"/>
              </w:rPr>
            </w:pPr>
            <w:r w:rsidRPr="00AD7702">
              <w:rPr>
                <w:b/>
                <w:sz w:val="20"/>
                <w:szCs w:val="20"/>
              </w:rPr>
              <w:t xml:space="preserve">Foundation Work:  </w:t>
            </w:r>
            <w:r w:rsidRPr="00AD7702">
              <w:rPr>
                <w:sz w:val="20"/>
                <w:szCs w:val="20"/>
              </w:rPr>
              <w:t>The Foundation strives to grow the college’s scholarship funding with the solicitation of private donat</w:t>
            </w:r>
            <w:r w:rsidR="00AD25A4" w:rsidRPr="00AD7702">
              <w:rPr>
                <w:sz w:val="20"/>
                <w:szCs w:val="20"/>
              </w:rPr>
              <w:t>ions, fund raising events, and c</w:t>
            </w:r>
            <w:r w:rsidRPr="00AD7702">
              <w:rPr>
                <w:sz w:val="20"/>
                <w:szCs w:val="20"/>
              </w:rPr>
              <w:t>ampaigns to gene</w:t>
            </w:r>
            <w:r w:rsidR="004C39B6" w:rsidRPr="00AD7702">
              <w:rPr>
                <w:sz w:val="20"/>
                <w:szCs w:val="20"/>
              </w:rPr>
              <w:t>rate revenue</w:t>
            </w:r>
            <w:r w:rsidR="00303F4F" w:rsidRPr="00AD7702">
              <w:rPr>
                <w:sz w:val="20"/>
                <w:szCs w:val="20"/>
              </w:rPr>
              <w:t>.</w:t>
            </w:r>
            <w:r w:rsidR="004C39B6" w:rsidRPr="00AD7702">
              <w:rPr>
                <w:sz w:val="20"/>
                <w:szCs w:val="20"/>
              </w:rPr>
              <w:t xml:space="preserve">  These funds allow opportunities for our students </w:t>
            </w:r>
            <w:r w:rsidR="00303F4F" w:rsidRPr="00AD7702">
              <w:rPr>
                <w:sz w:val="20"/>
                <w:szCs w:val="20"/>
              </w:rPr>
              <w:t>to m</w:t>
            </w:r>
            <w:r w:rsidRPr="00AD7702">
              <w:rPr>
                <w:sz w:val="20"/>
                <w:szCs w:val="20"/>
              </w:rPr>
              <w:t xml:space="preserve">eet their financial needs </w:t>
            </w:r>
            <w:r w:rsidR="00AD25A4" w:rsidRPr="00AD7702">
              <w:rPr>
                <w:sz w:val="20"/>
                <w:szCs w:val="20"/>
              </w:rPr>
              <w:t xml:space="preserve">and </w:t>
            </w:r>
            <w:r w:rsidRPr="00AD7702">
              <w:rPr>
                <w:sz w:val="20"/>
                <w:szCs w:val="20"/>
              </w:rPr>
              <w:t>to pay for their educations.</w:t>
            </w:r>
          </w:p>
          <w:p w14:paraId="098E9EE9" w14:textId="77777777" w:rsidR="00823A43" w:rsidRPr="00AD7702" w:rsidRDefault="00823A43" w:rsidP="00E12F54">
            <w:pPr>
              <w:rPr>
                <w:sz w:val="20"/>
                <w:szCs w:val="20"/>
              </w:rPr>
            </w:pPr>
            <w:r w:rsidRPr="00AD7702">
              <w:rPr>
                <w:sz w:val="20"/>
                <w:szCs w:val="20"/>
              </w:rPr>
              <w:t xml:space="preserve">Total donations received in 2020 were $78,255.70 plus a $100,000.00 endowment from the UA Foundation after a merger in </w:t>
            </w:r>
            <w:proofErr w:type="gramStart"/>
            <w:r w:rsidRPr="00AD7702">
              <w:rPr>
                <w:sz w:val="20"/>
                <w:szCs w:val="20"/>
              </w:rPr>
              <w:t>July,</w:t>
            </w:r>
            <w:proofErr w:type="gramEnd"/>
            <w:r w:rsidRPr="00AD7702">
              <w:rPr>
                <w:sz w:val="20"/>
                <w:szCs w:val="20"/>
              </w:rPr>
              <w:t xml:space="preserve"> 2020.</w:t>
            </w:r>
          </w:p>
          <w:p w14:paraId="3B22BB7D" w14:textId="77777777" w:rsidR="00D728F3" w:rsidRPr="00AD7702" w:rsidRDefault="00D728F3" w:rsidP="00E12F54">
            <w:pPr>
              <w:rPr>
                <w:sz w:val="20"/>
                <w:szCs w:val="20"/>
              </w:rPr>
            </w:pPr>
          </w:p>
          <w:p w14:paraId="5DBA31CB" w14:textId="77777777" w:rsidR="007E0345" w:rsidRPr="00AD7702" w:rsidRDefault="007E0345" w:rsidP="00931BF4">
            <w:pPr>
              <w:rPr>
                <w:sz w:val="20"/>
                <w:szCs w:val="20"/>
              </w:rPr>
            </w:pPr>
            <w:r w:rsidRPr="00AD7702">
              <w:rPr>
                <w:b/>
                <w:sz w:val="20"/>
                <w:szCs w:val="20"/>
              </w:rPr>
              <w:t>Diversified Revenue:</w:t>
            </w:r>
            <w:r w:rsidRPr="00AD7702">
              <w:rPr>
                <w:sz w:val="20"/>
                <w:szCs w:val="20"/>
              </w:rPr>
              <w:t xml:space="preserve"> The college continues to </w:t>
            </w:r>
            <w:r w:rsidR="00033D3A" w:rsidRPr="00AD7702">
              <w:rPr>
                <w:sz w:val="20"/>
                <w:szCs w:val="20"/>
              </w:rPr>
              <w:t>be cognizant of its financial responsibilities.  The dive</w:t>
            </w:r>
            <w:r w:rsidR="005D0A4A" w:rsidRPr="00AD7702">
              <w:rPr>
                <w:sz w:val="20"/>
                <w:szCs w:val="20"/>
              </w:rPr>
              <w:t>rsification of revenues provides</w:t>
            </w:r>
            <w:r w:rsidR="00033D3A" w:rsidRPr="00AD7702">
              <w:rPr>
                <w:sz w:val="20"/>
                <w:szCs w:val="20"/>
              </w:rPr>
              <w:t xml:space="preserve"> </w:t>
            </w:r>
            <w:r w:rsidR="00757AAB" w:rsidRPr="00AD7702">
              <w:rPr>
                <w:sz w:val="20"/>
                <w:szCs w:val="20"/>
              </w:rPr>
              <w:t>financial</w:t>
            </w:r>
            <w:r w:rsidR="00033D3A" w:rsidRPr="00AD7702">
              <w:rPr>
                <w:sz w:val="20"/>
                <w:szCs w:val="20"/>
              </w:rPr>
              <w:t xml:space="preserve"> stability</w:t>
            </w:r>
            <w:r w:rsidR="00757AAB" w:rsidRPr="00AD7702">
              <w:rPr>
                <w:sz w:val="20"/>
                <w:szCs w:val="20"/>
              </w:rPr>
              <w:t xml:space="preserve"> </w:t>
            </w:r>
            <w:r w:rsidR="00894787" w:rsidRPr="00AD7702">
              <w:rPr>
                <w:sz w:val="20"/>
                <w:szCs w:val="20"/>
              </w:rPr>
              <w:t xml:space="preserve">and allows for all the </w:t>
            </w:r>
            <w:r w:rsidR="005E05B1" w:rsidRPr="00AD7702">
              <w:rPr>
                <w:sz w:val="20"/>
                <w:szCs w:val="20"/>
              </w:rPr>
              <w:t>institution’s budgets</w:t>
            </w:r>
            <w:r w:rsidR="00171BC0" w:rsidRPr="00AD7702">
              <w:rPr>
                <w:sz w:val="20"/>
                <w:szCs w:val="20"/>
              </w:rPr>
              <w:t xml:space="preserve"> to be evaluated and allocated according to need.</w:t>
            </w:r>
            <w:r w:rsidR="005E05B1" w:rsidRPr="00AD7702">
              <w:rPr>
                <w:sz w:val="20"/>
                <w:szCs w:val="20"/>
              </w:rPr>
              <w:t xml:space="preserve"> The co</w:t>
            </w:r>
            <w:r w:rsidR="00931BF4" w:rsidRPr="00AD7702">
              <w:rPr>
                <w:sz w:val="20"/>
                <w:szCs w:val="20"/>
              </w:rPr>
              <w:t>ntinued influx of grant funding and</w:t>
            </w:r>
            <w:r w:rsidR="005E05B1" w:rsidRPr="00AD7702">
              <w:rPr>
                <w:sz w:val="20"/>
                <w:szCs w:val="20"/>
              </w:rPr>
              <w:t xml:space="preserve"> foundation monies, </w:t>
            </w:r>
            <w:r w:rsidR="0053268F" w:rsidRPr="00AD7702">
              <w:rPr>
                <w:sz w:val="20"/>
                <w:szCs w:val="20"/>
              </w:rPr>
              <w:t>requires an ever-present,</w:t>
            </w:r>
            <w:r w:rsidR="005E05B1" w:rsidRPr="00AD7702">
              <w:rPr>
                <w:sz w:val="20"/>
                <w:szCs w:val="20"/>
              </w:rPr>
              <w:t xml:space="preserve"> active analysis of all </w:t>
            </w:r>
            <w:r w:rsidR="00931BF4" w:rsidRPr="00AD7702">
              <w:rPr>
                <w:sz w:val="20"/>
                <w:szCs w:val="20"/>
              </w:rPr>
              <w:t>revenue to</w:t>
            </w:r>
            <w:r w:rsidR="005E05B1" w:rsidRPr="00AD7702">
              <w:rPr>
                <w:sz w:val="20"/>
                <w:szCs w:val="20"/>
              </w:rPr>
              <w:t xml:space="preserve"> distribute</w:t>
            </w:r>
            <w:r w:rsidR="002F32AD" w:rsidRPr="00AD7702">
              <w:rPr>
                <w:sz w:val="20"/>
                <w:szCs w:val="20"/>
              </w:rPr>
              <w:t xml:space="preserve"> dollars</w:t>
            </w:r>
            <w:r w:rsidR="005E05B1" w:rsidRPr="00AD7702">
              <w:rPr>
                <w:sz w:val="20"/>
                <w:szCs w:val="20"/>
              </w:rPr>
              <w:t xml:space="preserve"> relevantly and effectively</w:t>
            </w:r>
            <w:r w:rsidR="00931BF4" w:rsidRPr="00AD7702">
              <w:rPr>
                <w:sz w:val="20"/>
                <w:szCs w:val="20"/>
              </w:rPr>
              <w:t>.</w:t>
            </w:r>
            <w:r w:rsidR="005E05B1" w:rsidRPr="00AD7702">
              <w:rPr>
                <w:sz w:val="20"/>
                <w:szCs w:val="20"/>
              </w:rPr>
              <w:t xml:space="preserve"> </w:t>
            </w:r>
          </w:p>
        </w:tc>
        <w:tc>
          <w:tcPr>
            <w:tcW w:w="5710" w:type="dxa"/>
            <w:gridSpan w:val="3"/>
            <w:tcBorders>
              <w:top w:val="single" w:sz="8" w:space="0" w:color="auto"/>
              <w:left w:val="single" w:sz="8" w:space="0" w:color="auto"/>
              <w:bottom w:val="single" w:sz="8" w:space="0" w:color="auto"/>
              <w:right w:val="single" w:sz="18" w:space="0" w:color="auto"/>
            </w:tcBorders>
            <w:shd w:val="clear" w:color="auto" w:fill="auto"/>
          </w:tcPr>
          <w:p w14:paraId="13C1CC2B" w14:textId="77777777" w:rsidR="000459D3" w:rsidRPr="00AD7702" w:rsidRDefault="000459D3" w:rsidP="00E12F54">
            <w:pPr>
              <w:rPr>
                <w:b/>
                <w:i/>
                <w:sz w:val="20"/>
                <w:szCs w:val="20"/>
              </w:rPr>
            </w:pPr>
            <w:r w:rsidRPr="00AD7702">
              <w:rPr>
                <w:b/>
                <w:sz w:val="20"/>
                <w:szCs w:val="20"/>
              </w:rPr>
              <w:t xml:space="preserve">4.3b </w:t>
            </w:r>
            <w:r w:rsidRPr="00AD7702">
              <w:rPr>
                <w:b/>
                <w:i/>
                <w:sz w:val="20"/>
                <w:szCs w:val="20"/>
              </w:rPr>
              <w:t>Increase the % of overall costs that is devoted to instruction, academic support, and student support</w:t>
            </w:r>
          </w:p>
        </w:tc>
      </w:tr>
      <w:tr w:rsidR="00C35FBC" w:rsidRPr="00AD7702" w14:paraId="7B92ECCA" w14:textId="77777777" w:rsidTr="00E12F54">
        <w:trPr>
          <w:trHeight w:val="232"/>
        </w:trPr>
        <w:tc>
          <w:tcPr>
            <w:tcW w:w="5097" w:type="dxa"/>
            <w:vMerge/>
            <w:tcBorders>
              <w:left w:val="single" w:sz="18" w:space="0" w:color="auto"/>
              <w:right w:val="single" w:sz="8" w:space="0" w:color="auto"/>
            </w:tcBorders>
            <w:shd w:val="clear" w:color="auto" w:fill="70AD47" w:themeFill="accent6"/>
          </w:tcPr>
          <w:p w14:paraId="17B246DD" w14:textId="77777777" w:rsidR="000459D3" w:rsidRPr="00AD7702" w:rsidRDefault="000459D3" w:rsidP="00E12F54">
            <w:pPr>
              <w:rPr>
                <w:b/>
                <w:sz w:val="20"/>
                <w:szCs w:val="20"/>
              </w:rPr>
            </w:pPr>
          </w:p>
        </w:tc>
        <w:tc>
          <w:tcPr>
            <w:tcW w:w="5710" w:type="dxa"/>
            <w:gridSpan w:val="3"/>
            <w:tcBorders>
              <w:top w:val="single" w:sz="8" w:space="0" w:color="auto"/>
              <w:left w:val="single" w:sz="8" w:space="0" w:color="auto"/>
              <w:bottom w:val="single" w:sz="8" w:space="0" w:color="auto"/>
              <w:right w:val="single" w:sz="18" w:space="0" w:color="auto"/>
            </w:tcBorders>
            <w:shd w:val="clear" w:color="auto" w:fill="auto"/>
          </w:tcPr>
          <w:p w14:paraId="37D548CE" w14:textId="44CF9FB7" w:rsidR="000459D3" w:rsidRPr="00AD7702" w:rsidRDefault="008D0CDF" w:rsidP="00E12F54">
            <w:pPr>
              <w:jc w:val="center"/>
              <w:rPr>
                <w:b/>
                <w:sz w:val="20"/>
                <w:szCs w:val="20"/>
              </w:rPr>
            </w:pPr>
            <w:r>
              <w:rPr>
                <w:b/>
                <w:i/>
                <w:sz w:val="20"/>
                <w:szCs w:val="20"/>
                <w:highlight w:val="green"/>
              </w:rPr>
              <w:t>2021</w:t>
            </w:r>
            <w:r w:rsidR="00093331">
              <w:rPr>
                <w:b/>
                <w:i/>
                <w:sz w:val="20"/>
                <w:szCs w:val="20"/>
                <w:highlight w:val="green"/>
              </w:rPr>
              <w:t>-</w:t>
            </w:r>
            <w:r>
              <w:rPr>
                <w:b/>
                <w:i/>
                <w:sz w:val="20"/>
                <w:szCs w:val="20"/>
                <w:highlight w:val="green"/>
              </w:rPr>
              <w:t xml:space="preserve">22 </w:t>
            </w:r>
            <w:r w:rsidR="000459D3" w:rsidRPr="00AD7702">
              <w:rPr>
                <w:b/>
                <w:i/>
                <w:sz w:val="20"/>
                <w:szCs w:val="20"/>
                <w:highlight w:val="green"/>
              </w:rPr>
              <w:t>Results:</w:t>
            </w:r>
            <w:r w:rsidR="00E62A53" w:rsidRPr="00AD7702">
              <w:rPr>
                <w:b/>
                <w:i/>
                <w:sz w:val="20"/>
                <w:szCs w:val="20"/>
                <w:highlight w:val="green"/>
              </w:rPr>
              <w:t xml:space="preserve"> </w:t>
            </w:r>
            <w:r w:rsidR="00E62A53" w:rsidRPr="00AD7702">
              <w:rPr>
                <w:sz w:val="20"/>
                <w:szCs w:val="20"/>
                <w:highlight w:val="green"/>
              </w:rPr>
              <w:t>GOALS MET</w:t>
            </w:r>
          </w:p>
        </w:tc>
      </w:tr>
      <w:tr w:rsidR="00C35FBC" w:rsidRPr="00AD7702" w14:paraId="04B53026" w14:textId="77777777" w:rsidTr="005C6E13">
        <w:trPr>
          <w:trHeight w:val="1843"/>
        </w:trPr>
        <w:tc>
          <w:tcPr>
            <w:tcW w:w="5097" w:type="dxa"/>
            <w:vMerge/>
            <w:tcBorders>
              <w:left w:val="single" w:sz="18" w:space="0" w:color="auto"/>
              <w:bottom w:val="single" w:sz="8" w:space="0" w:color="auto"/>
              <w:right w:val="single" w:sz="8" w:space="0" w:color="auto"/>
            </w:tcBorders>
            <w:shd w:val="clear" w:color="auto" w:fill="70AD47" w:themeFill="accent6"/>
          </w:tcPr>
          <w:p w14:paraId="6BF89DA3" w14:textId="77777777" w:rsidR="000459D3" w:rsidRPr="00AD7702" w:rsidRDefault="000459D3" w:rsidP="00E12F54">
            <w:pPr>
              <w:rPr>
                <w:b/>
                <w:sz w:val="20"/>
                <w:szCs w:val="20"/>
              </w:rPr>
            </w:pP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56A6327C" w14:textId="77777777" w:rsidR="000459D3" w:rsidRPr="00AD7702" w:rsidRDefault="000459D3" w:rsidP="00E12F54">
            <w:pPr>
              <w:rPr>
                <w:b/>
                <w:sz w:val="20"/>
                <w:szCs w:val="20"/>
              </w:rPr>
            </w:pPr>
            <w:r w:rsidRPr="00AD7702">
              <w:rPr>
                <w:b/>
                <w:sz w:val="20"/>
                <w:szCs w:val="20"/>
              </w:rPr>
              <w:t>$ from Grant Funding:</w:t>
            </w:r>
          </w:p>
          <w:p w14:paraId="2BF03B9F" w14:textId="77777777" w:rsidR="00B669D3" w:rsidRPr="00AD7702" w:rsidRDefault="00C35FBC" w:rsidP="00E12F54">
            <w:pPr>
              <w:rPr>
                <w:sz w:val="20"/>
                <w:szCs w:val="20"/>
              </w:rPr>
            </w:pPr>
            <w:r w:rsidRPr="00AD7702">
              <w:rPr>
                <w:sz w:val="20"/>
                <w:szCs w:val="20"/>
              </w:rPr>
              <w:t>A total of 38 g</w:t>
            </w:r>
            <w:r w:rsidR="00DD0489" w:rsidRPr="00AD7702">
              <w:rPr>
                <w:sz w:val="20"/>
                <w:szCs w:val="20"/>
              </w:rPr>
              <w:t xml:space="preserve">rants received in the </w:t>
            </w:r>
            <w:proofErr w:type="gramStart"/>
            <w:r w:rsidR="00DD0489" w:rsidRPr="00AD7702">
              <w:rPr>
                <w:sz w:val="20"/>
                <w:szCs w:val="20"/>
              </w:rPr>
              <w:t>amount  of</w:t>
            </w:r>
            <w:proofErr w:type="gramEnd"/>
            <w:r w:rsidR="00DD0489" w:rsidRPr="00AD7702">
              <w:rPr>
                <w:sz w:val="20"/>
                <w:szCs w:val="20"/>
              </w:rPr>
              <w:t xml:space="preserve"> </w:t>
            </w:r>
            <w:r w:rsidR="00B669D3" w:rsidRPr="00AD7702">
              <w:rPr>
                <w:sz w:val="20"/>
                <w:szCs w:val="20"/>
              </w:rPr>
              <w:t>$12,254,607.44</w:t>
            </w:r>
          </w:p>
          <w:p w14:paraId="41765CB3" w14:textId="77777777" w:rsidR="00B669D3" w:rsidRDefault="00B669D3" w:rsidP="00E12F54">
            <w:pPr>
              <w:rPr>
                <w:sz w:val="20"/>
                <w:szCs w:val="20"/>
              </w:rPr>
            </w:pPr>
            <w:r w:rsidRPr="00AD7702">
              <w:rPr>
                <w:b/>
                <w:sz w:val="20"/>
                <w:szCs w:val="20"/>
              </w:rPr>
              <w:t>34% increase</w:t>
            </w:r>
            <w:r w:rsidRPr="00AD7702">
              <w:rPr>
                <w:sz w:val="20"/>
                <w:szCs w:val="20"/>
              </w:rPr>
              <w:t xml:space="preserve"> over 2020.</w:t>
            </w:r>
          </w:p>
          <w:p w14:paraId="4A0D9665" w14:textId="77777777" w:rsidR="001C73EF" w:rsidRDefault="001C73EF" w:rsidP="00E12F54">
            <w:pPr>
              <w:rPr>
                <w:sz w:val="20"/>
                <w:szCs w:val="20"/>
              </w:rPr>
            </w:pPr>
          </w:p>
          <w:p w14:paraId="6994BBFD" w14:textId="2C2C70BB" w:rsidR="001C73EF" w:rsidRPr="001C73EF" w:rsidRDefault="00935DD2" w:rsidP="00E12F54">
            <w:pPr>
              <w:rPr>
                <w:b/>
                <w:color w:val="FF0000"/>
                <w:sz w:val="20"/>
                <w:szCs w:val="20"/>
              </w:rPr>
            </w:pPr>
            <w:r w:rsidRPr="008D0CDF">
              <w:rPr>
                <w:sz w:val="20"/>
                <w:szCs w:val="20"/>
              </w:rPr>
              <w:t xml:space="preserve">A total of </w:t>
            </w:r>
            <w:r w:rsidR="004F0D77" w:rsidRPr="008D0CDF">
              <w:rPr>
                <w:sz w:val="20"/>
                <w:szCs w:val="20"/>
              </w:rPr>
              <w:t>13 new Grants received in the amount of $</w:t>
            </w:r>
            <w:r w:rsidR="008B4513" w:rsidRPr="008D0CDF">
              <w:rPr>
                <w:sz w:val="20"/>
                <w:szCs w:val="20"/>
              </w:rPr>
              <w:t>2,286,442.00 for 2022-2023 AY.</w:t>
            </w:r>
          </w:p>
        </w:tc>
        <w:tc>
          <w:tcPr>
            <w:tcW w:w="1720" w:type="dxa"/>
            <w:tcBorders>
              <w:top w:val="single" w:sz="8" w:space="0" w:color="auto"/>
              <w:left w:val="single" w:sz="8" w:space="0" w:color="auto"/>
              <w:bottom w:val="single" w:sz="8" w:space="0" w:color="auto"/>
              <w:right w:val="single" w:sz="8" w:space="0" w:color="auto"/>
            </w:tcBorders>
            <w:shd w:val="clear" w:color="auto" w:fill="auto"/>
          </w:tcPr>
          <w:p w14:paraId="6B2DBCBC" w14:textId="77777777" w:rsidR="000459D3" w:rsidRPr="00AD7702" w:rsidRDefault="000459D3" w:rsidP="00E12F54">
            <w:pPr>
              <w:rPr>
                <w:b/>
                <w:sz w:val="20"/>
                <w:szCs w:val="20"/>
              </w:rPr>
            </w:pPr>
            <w:r w:rsidRPr="00AD7702">
              <w:rPr>
                <w:b/>
                <w:sz w:val="20"/>
                <w:szCs w:val="20"/>
              </w:rPr>
              <w:t>Foundation</w:t>
            </w:r>
            <w:r w:rsidR="007B64EF" w:rsidRPr="00AD7702">
              <w:rPr>
                <w:b/>
                <w:sz w:val="20"/>
                <w:szCs w:val="20"/>
                <w:shd w:val="clear" w:color="auto" w:fill="70AD47" w:themeFill="accent6"/>
              </w:rPr>
              <w:t xml:space="preserve"> </w:t>
            </w:r>
            <w:r w:rsidR="002B3042" w:rsidRPr="00AD7702">
              <w:rPr>
                <w:b/>
                <w:sz w:val="20"/>
                <w:szCs w:val="20"/>
              </w:rPr>
              <w:t xml:space="preserve">Donations </w:t>
            </w:r>
            <w:r w:rsidR="007B64EF" w:rsidRPr="00AD7702">
              <w:rPr>
                <w:b/>
                <w:sz w:val="20"/>
                <w:szCs w:val="20"/>
              </w:rPr>
              <w:t>2021</w:t>
            </w:r>
            <w:r w:rsidRPr="00AD7702">
              <w:rPr>
                <w:b/>
                <w:sz w:val="20"/>
                <w:szCs w:val="20"/>
              </w:rPr>
              <w:t>:</w:t>
            </w:r>
          </w:p>
          <w:p w14:paraId="37EA04D3" w14:textId="77777777" w:rsidR="00D14FE5" w:rsidRPr="00AD7702" w:rsidRDefault="00D0382A" w:rsidP="00E12F54">
            <w:pPr>
              <w:rPr>
                <w:sz w:val="20"/>
                <w:szCs w:val="20"/>
              </w:rPr>
            </w:pPr>
            <w:r w:rsidRPr="00AD7702">
              <w:rPr>
                <w:sz w:val="20"/>
                <w:szCs w:val="20"/>
              </w:rPr>
              <w:t>Legacy 2020-</w:t>
            </w:r>
            <w:r w:rsidR="00D14FE5" w:rsidRPr="00AD7702">
              <w:rPr>
                <w:sz w:val="20"/>
                <w:szCs w:val="20"/>
              </w:rPr>
              <w:t xml:space="preserve"> $14,000</w:t>
            </w:r>
          </w:p>
          <w:p w14:paraId="45763F10" w14:textId="77777777" w:rsidR="00D0382A" w:rsidRPr="00AD7702" w:rsidRDefault="00D0382A" w:rsidP="00E12F54">
            <w:pPr>
              <w:rPr>
                <w:sz w:val="20"/>
                <w:szCs w:val="20"/>
              </w:rPr>
            </w:pPr>
            <w:r w:rsidRPr="00AD7702">
              <w:rPr>
                <w:sz w:val="20"/>
                <w:szCs w:val="20"/>
              </w:rPr>
              <w:t>Blue Darter Campaign-$500</w:t>
            </w:r>
          </w:p>
          <w:p w14:paraId="72203C32" w14:textId="77777777" w:rsidR="00D14FE5" w:rsidRPr="00AD7702" w:rsidRDefault="00D14FE5" w:rsidP="00E12F54">
            <w:pPr>
              <w:rPr>
                <w:sz w:val="20"/>
                <w:szCs w:val="20"/>
              </w:rPr>
            </w:pPr>
            <w:r w:rsidRPr="00AD7702">
              <w:rPr>
                <w:sz w:val="20"/>
                <w:szCs w:val="20"/>
              </w:rPr>
              <w:t>Golf Tournaments-$10,771</w:t>
            </w:r>
          </w:p>
          <w:p w14:paraId="64859E5A" w14:textId="77777777" w:rsidR="00D0382A" w:rsidRPr="00AD7702" w:rsidRDefault="00D0382A" w:rsidP="00E12F54">
            <w:pPr>
              <w:rPr>
                <w:sz w:val="20"/>
                <w:szCs w:val="20"/>
              </w:rPr>
            </w:pPr>
            <w:r w:rsidRPr="00AD7702">
              <w:rPr>
                <w:sz w:val="20"/>
                <w:szCs w:val="20"/>
              </w:rPr>
              <w:t>Fiesta Fest-$18,825</w:t>
            </w:r>
          </w:p>
          <w:p w14:paraId="04FFE4EA" w14:textId="77777777" w:rsidR="00D14FE5" w:rsidRPr="00AD7702" w:rsidRDefault="00347298" w:rsidP="00E12F54">
            <w:pPr>
              <w:rPr>
                <w:sz w:val="20"/>
                <w:szCs w:val="20"/>
              </w:rPr>
            </w:pPr>
            <w:r w:rsidRPr="00AD7702">
              <w:rPr>
                <w:sz w:val="20"/>
                <w:szCs w:val="20"/>
              </w:rPr>
              <w:t>Colts Drawdown-$10,377.50</w:t>
            </w:r>
          </w:p>
          <w:p w14:paraId="2CD0EC54" w14:textId="77777777" w:rsidR="00B465FA" w:rsidRPr="00AD7702" w:rsidRDefault="00B465FA" w:rsidP="00E12F54">
            <w:pPr>
              <w:rPr>
                <w:sz w:val="20"/>
                <w:szCs w:val="20"/>
              </w:rPr>
            </w:pPr>
            <w:r w:rsidRPr="00AD7702">
              <w:rPr>
                <w:sz w:val="20"/>
                <w:szCs w:val="20"/>
              </w:rPr>
              <w:t>Online Donations-$6,726.50</w:t>
            </w:r>
          </w:p>
          <w:p w14:paraId="65A7855F" w14:textId="77777777" w:rsidR="00B465FA" w:rsidRPr="00AD7702" w:rsidRDefault="00EB6E78" w:rsidP="00E12F54">
            <w:pPr>
              <w:rPr>
                <w:sz w:val="20"/>
                <w:szCs w:val="20"/>
              </w:rPr>
            </w:pPr>
            <w:r w:rsidRPr="00AD7702">
              <w:rPr>
                <w:sz w:val="20"/>
                <w:szCs w:val="20"/>
              </w:rPr>
              <w:t>Athletics-$7,1</w:t>
            </w:r>
            <w:r w:rsidR="00B465FA" w:rsidRPr="00AD7702">
              <w:rPr>
                <w:sz w:val="20"/>
                <w:szCs w:val="20"/>
              </w:rPr>
              <w:t>23.20</w:t>
            </w:r>
          </w:p>
          <w:p w14:paraId="721C269E" w14:textId="77777777" w:rsidR="00B465FA" w:rsidRPr="00AD7702" w:rsidRDefault="00B465FA" w:rsidP="00E12F54">
            <w:pPr>
              <w:rPr>
                <w:sz w:val="20"/>
                <w:szCs w:val="20"/>
              </w:rPr>
            </w:pPr>
            <w:r w:rsidRPr="00AD7702">
              <w:rPr>
                <w:sz w:val="20"/>
                <w:szCs w:val="20"/>
              </w:rPr>
              <w:t>Meet The Colts-$</w:t>
            </w:r>
            <w:proofErr w:type="gramStart"/>
            <w:r w:rsidRPr="00AD7702">
              <w:rPr>
                <w:sz w:val="20"/>
                <w:szCs w:val="20"/>
              </w:rPr>
              <w:t>6,159</w:t>
            </w:r>
            <w:proofErr w:type="gramEnd"/>
          </w:p>
          <w:p w14:paraId="5A96E051" w14:textId="77777777" w:rsidR="007B64EF" w:rsidRPr="00AD7702" w:rsidRDefault="007B64EF" w:rsidP="00E12F54">
            <w:pPr>
              <w:rPr>
                <w:sz w:val="20"/>
                <w:szCs w:val="20"/>
              </w:rPr>
            </w:pPr>
            <w:r w:rsidRPr="00AD7702">
              <w:rPr>
                <w:sz w:val="20"/>
                <w:szCs w:val="20"/>
              </w:rPr>
              <w:t>General Donations-$6,270.90</w:t>
            </w:r>
          </w:p>
          <w:p w14:paraId="4D2724D4" w14:textId="77777777" w:rsidR="00C86713" w:rsidRPr="00AD7702" w:rsidRDefault="00AC1276" w:rsidP="00E12F54">
            <w:pPr>
              <w:rPr>
                <w:sz w:val="20"/>
                <w:szCs w:val="20"/>
              </w:rPr>
            </w:pPr>
            <w:r w:rsidRPr="00AD7702">
              <w:rPr>
                <w:sz w:val="20"/>
                <w:szCs w:val="20"/>
              </w:rPr>
              <w:t>Institutional Scholarships- $39,378</w:t>
            </w:r>
            <w:r w:rsidR="00347298" w:rsidRPr="00AD7702">
              <w:rPr>
                <w:sz w:val="20"/>
                <w:szCs w:val="20"/>
              </w:rPr>
              <w:t xml:space="preserve"> Total Donations for 2021: $120,131.10 </w:t>
            </w:r>
            <w:r w:rsidR="00347298" w:rsidRPr="00AD7702">
              <w:rPr>
                <w:b/>
                <w:sz w:val="20"/>
                <w:szCs w:val="20"/>
              </w:rPr>
              <w:t>Increase of 54% over last year</w:t>
            </w:r>
          </w:p>
        </w:tc>
        <w:tc>
          <w:tcPr>
            <w:tcW w:w="2370" w:type="dxa"/>
            <w:tcBorders>
              <w:top w:val="single" w:sz="8" w:space="0" w:color="auto"/>
              <w:left w:val="single" w:sz="8" w:space="0" w:color="auto"/>
              <w:bottom w:val="single" w:sz="8" w:space="0" w:color="auto"/>
              <w:right w:val="single" w:sz="18" w:space="0" w:color="auto"/>
            </w:tcBorders>
            <w:shd w:val="clear" w:color="auto" w:fill="auto"/>
          </w:tcPr>
          <w:p w14:paraId="5DFF3DCF" w14:textId="77777777" w:rsidR="000459D3" w:rsidRPr="00AD7702" w:rsidRDefault="00785CD8" w:rsidP="00E12F54">
            <w:pPr>
              <w:rPr>
                <w:b/>
                <w:sz w:val="20"/>
                <w:szCs w:val="20"/>
              </w:rPr>
            </w:pPr>
            <w:r w:rsidRPr="00AD7702">
              <w:rPr>
                <w:b/>
                <w:sz w:val="20"/>
                <w:szCs w:val="20"/>
              </w:rPr>
              <w:t xml:space="preserve">Budgeted Allocations </w:t>
            </w:r>
            <w:r w:rsidR="00421C50" w:rsidRPr="00AD7702">
              <w:rPr>
                <w:b/>
                <w:sz w:val="20"/>
                <w:szCs w:val="20"/>
              </w:rPr>
              <w:t xml:space="preserve">for </w:t>
            </w:r>
            <w:r w:rsidR="006B4CA0" w:rsidRPr="00AD7702">
              <w:rPr>
                <w:b/>
                <w:sz w:val="20"/>
                <w:szCs w:val="20"/>
              </w:rPr>
              <w:t>2021 Fiscal Y</w:t>
            </w:r>
            <w:r w:rsidR="009177D8" w:rsidRPr="00AD7702">
              <w:rPr>
                <w:b/>
                <w:sz w:val="20"/>
                <w:szCs w:val="20"/>
              </w:rPr>
              <w:t>ear</w:t>
            </w:r>
            <w:r w:rsidR="006B4CA0" w:rsidRPr="00AD7702">
              <w:rPr>
                <w:b/>
                <w:sz w:val="20"/>
                <w:szCs w:val="20"/>
              </w:rPr>
              <w:t xml:space="preserve"> </w:t>
            </w:r>
            <w:r w:rsidR="00F848A1" w:rsidRPr="00AD7702">
              <w:rPr>
                <w:b/>
                <w:sz w:val="20"/>
                <w:szCs w:val="20"/>
              </w:rPr>
              <w:t>from 17-7A restricted/u</w:t>
            </w:r>
            <w:r w:rsidR="005C6E13" w:rsidRPr="00AD7702">
              <w:rPr>
                <w:b/>
                <w:sz w:val="20"/>
                <w:szCs w:val="20"/>
              </w:rPr>
              <w:t>nrestricte</w:t>
            </w:r>
            <w:r w:rsidR="003034DC" w:rsidRPr="00AD7702">
              <w:rPr>
                <w:b/>
                <w:sz w:val="20"/>
                <w:szCs w:val="20"/>
              </w:rPr>
              <w:t>d</w:t>
            </w:r>
            <w:r w:rsidR="00F848A1" w:rsidRPr="00AD7702">
              <w:rPr>
                <w:b/>
                <w:sz w:val="20"/>
                <w:szCs w:val="20"/>
              </w:rPr>
              <w:t xml:space="preserve"> (Preliminary</w:t>
            </w:r>
            <w:proofErr w:type="gramStart"/>
            <w:r w:rsidR="00F848A1" w:rsidRPr="00AD7702">
              <w:rPr>
                <w:b/>
                <w:sz w:val="20"/>
                <w:szCs w:val="20"/>
              </w:rPr>
              <w:t xml:space="preserve">) </w:t>
            </w:r>
            <w:r w:rsidR="00421C50" w:rsidRPr="00AD7702">
              <w:rPr>
                <w:b/>
                <w:sz w:val="20"/>
                <w:szCs w:val="20"/>
              </w:rPr>
              <w:t>:</w:t>
            </w:r>
            <w:proofErr w:type="gramEnd"/>
            <w:r w:rsidR="003034DC" w:rsidRPr="00AD7702">
              <w:rPr>
                <w:b/>
                <w:sz w:val="20"/>
                <w:szCs w:val="20"/>
              </w:rPr>
              <w:t xml:space="preserve"> </w:t>
            </w:r>
          </w:p>
          <w:p w14:paraId="4153A66C" w14:textId="77777777" w:rsidR="000459D3" w:rsidRPr="00AD7702" w:rsidRDefault="000459D3" w:rsidP="00E12F54">
            <w:pPr>
              <w:rPr>
                <w:i/>
                <w:sz w:val="20"/>
                <w:szCs w:val="20"/>
              </w:rPr>
            </w:pPr>
            <w:r w:rsidRPr="00AD7702">
              <w:rPr>
                <w:i/>
                <w:sz w:val="20"/>
                <w:szCs w:val="20"/>
              </w:rPr>
              <w:t>Academic Support:</w:t>
            </w:r>
          </w:p>
          <w:p w14:paraId="5AEB9136" w14:textId="77777777" w:rsidR="000459D3" w:rsidRPr="00AD7702" w:rsidRDefault="002B0754" w:rsidP="00E12F54">
            <w:pPr>
              <w:rPr>
                <w:b/>
                <w:sz w:val="20"/>
                <w:szCs w:val="20"/>
              </w:rPr>
            </w:pPr>
            <w:r w:rsidRPr="00AD7702">
              <w:rPr>
                <w:b/>
                <w:sz w:val="20"/>
                <w:szCs w:val="20"/>
              </w:rPr>
              <w:t>$1,449,674</w:t>
            </w:r>
          </w:p>
          <w:p w14:paraId="4DB00812" w14:textId="77777777" w:rsidR="000459D3" w:rsidRPr="00AD7702" w:rsidRDefault="000459D3" w:rsidP="00E12F54">
            <w:pPr>
              <w:rPr>
                <w:i/>
                <w:sz w:val="20"/>
                <w:szCs w:val="20"/>
              </w:rPr>
            </w:pPr>
            <w:r w:rsidRPr="00AD7702">
              <w:rPr>
                <w:i/>
                <w:sz w:val="20"/>
                <w:szCs w:val="20"/>
              </w:rPr>
              <w:t>Instruction:</w:t>
            </w:r>
          </w:p>
          <w:p w14:paraId="50F5F636" w14:textId="77777777" w:rsidR="000459D3" w:rsidRPr="00AD7702" w:rsidRDefault="002B0754" w:rsidP="00E12F54">
            <w:pPr>
              <w:rPr>
                <w:b/>
                <w:sz w:val="20"/>
                <w:szCs w:val="20"/>
              </w:rPr>
            </w:pPr>
            <w:r w:rsidRPr="00AD7702">
              <w:rPr>
                <w:b/>
                <w:sz w:val="20"/>
                <w:szCs w:val="20"/>
              </w:rPr>
              <w:t>$5,165,322</w:t>
            </w:r>
          </w:p>
          <w:p w14:paraId="551B13D1" w14:textId="77777777" w:rsidR="002B0754" w:rsidRPr="00AD7702" w:rsidRDefault="000459D3" w:rsidP="00E12F54">
            <w:pPr>
              <w:rPr>
                <w:i/>
                <w:sz w:val="20"/>
                <w:szCs w:val="20"/>
              </w:rPr>
            </w:pPr>
            <w:r w:rsidRPr="00AD7702">
              <w:rPr>
                <w:i/>
                <w:sz w:val="20"/>
                <w:szCs w:val="20"/>
              </w:rPr>
              <w:t>Student Support:</w:t>
            </w:r>
          </w:p>
          <w:p w14:paraId="4FB0BEF6" w14:textId="77777777" w:rsidR="00E072E7" w:rsidRPr="00AD7702" w:rsidRDefault="002B0754" w:rsidP="00E12F54">
            <w:pPr>
              <w:rPr>
                <w:b/>
                <w:sz w:val="20"/>
                <w:szCs w:val="20"/>
              </w:rPr>
            </w:pPr>
            <w:r w:rsidRPr="00AD7702">
              <w:rPr>
                <w:b/>
                <w:sz w:val="20"/>
                <w:szCs w:val="20"/>
              </w:rPr>
              <w:t>$1,388,208</w:t>
            </w:r>
          </w:p>
          <w:p w14:paraId="5C3E0E74" w14:textId="77777777" w:rsidR="00F34D6F" w:rsidRPr="00AD7702" w:rsidRDefault="00F34D6F" w:rsidP="00E12F54">
            <w:pPr>
              <w:rPr>
                <w:b/>
                <w:sz w:val="20"/>
                <w:szCs w:val="20"/>
              </w:rPr>
            </w:pPr>
          </w:p>
          <w:p w14:paraId="17FF9AD2" w14:textId="77777777" w:rsidR="00583727" w:rsidRPr="00AD7702" w:rsidRDefault="00583727" w:rsidP="00E12F54">
            <w:pPr>
              <w:rPr>
                <w:b/>
                <w:sz w:val="20"/>
                <w:szCs w:val="20"/>
              </w:rPr>
            </w:pPr>
            <w:proofErr w:type="gramStart"/>
            <w:r w:rsidRPr="00AD7702">
              <w:rPr>
                <w:b/>
                <w:sz w:val="20"/>
                <w:szCs w:val="20"/>
              </w:rPr>
              <w:t>Total :</w:t>
            </w:r>
            <w:proofErr w:type="gramEnd"/>
            <w:r w:rsidR="00F53BFB" w:rsidRPr="00AD7702">
              <w:rPr>
                <w:b/>
                <w:sz w:val="20"/>
                <w:szCs w:val="20"/>
              </w:rPr>
              <w:t xml:space="preserve"> </w:t>
            </w:r>
            <w:r w:rsidR="00F34D6F" w:rsidRPr="00AD7702">
              <w:rPr>
                <w:b/>
                <w:sz w:val="20"/>
                <w:szCs w:val="20"/>
              </w:rPr>
              <w:t>$8,003,204</w:t>
            </w:r>
          </w:p>
          <w:p w14:paraId="66A1FAB9" w14:textId="77777777" w:rsidR="00F34D6F" w:rsidRPr="00AD7702" w:rsidRDefault="00F34D6F" w:rsidP="00E12F54">
            <w:pPr>
              <w:rPr>
                <w:b/>
                <w:sz w:val="20"/>
                <w:szCs w:val="20"/>
              </w:rPr>
            </w:pPr>
          </w:p>
          <w:p w14:paraId="7D4C7B8D" w14:textId="77777777" w:rsidR="00583727" w:rsidRPr="00AD7702" w:rsidRDefault="00583727" w:rsidP="00E12F54">
            <w:pPr>
              <w:rPr>
                <w:b/>
                <w:sz w:val="20"/>
                <w:szCs w:val="20"/>
              </w:rPr>
            </w:pPr>
            <w:r w:rsidRPr="00AD7702">
              <w:rPr>
                <w:sz w:val="20"/>
                <w:szCs w:val="20"/>
              </w:rPr>
              <w:t>This i</w:t>
            </w:r>
            <w:r w:rsidR="00B3079B" w:rsidRPr="00AD7702">
              <w:rPr>
                <w:b/>
                <w:sz w:val="20"/>
                <w:szCs w:val="20"/>
              </w:rPr>
              <w:t xml:space="preserve">s a 1.3% </w:t>
            </w:r>
            <w:r w:rsidRPr="00AD7702">
              <w:rPr>
                <w:b/>
                <w:sz w:val="20"/>
                <w:szCs w:val="20"/>
              </w:rPr>
              <w:t xml:space="preserve">increase </w:t>
            </w:r>
            <w:r w:rsidRPr="00AD7702">
              <w:rPr>
                <w:sz w:val="20"/>
                <w:szCs w:val="20"/>
              </w:rPr>
              <w:t xml:space="preserve">from 2020 for budgeted </w:t>
            </w:r>
            <w:proofErr w:type="gramStart"/>
            <w:r w:rsidRPr="00AD7702">
              <w:rPr>
                <w:sz w:val="20"/>
                <w:szCs w:val="20"/>
              </w:rPr>
              <w:t>expenditures</w:t>
            </w:r>
            <w:proofErr w:type="gramEnd"/>
            <w:r w:rsidRPr="00AD7702">
              <w:rPr>
                <w:b/>
                <w:sz w:val="20"/>
                <w:szCs w:val="20"/>
              </w:rPr>
              <w:t xml:space="preserve"> </w:t>
            </w:r>
          </w:p>
          <w:p w14:paraId="76BB753C" w14:textId="77777777" w:rsidR="00F34D6F" w:rsidRPr="00AD7702" w:rsidRDefault="00F34D6F" w:rsidP="00E12F54">
            <w:pPr>
              <w:rPr>
                <w:b/>
                <w:sz w:val="20"/>
                <w:szCs w:val="20"/>
              </w:rPr>
            </w:pPr>
          </w:p>
          <w:p w14:paraId="3ED2D11D" w14:textId="77777777" w:rsidR="00F34D6F" w:rsidRPr="00AD7702" w:rsidRDefault="00F848A1" w:rsidP="00E12F54">
            <w:pPr>
              <w:rPr>
                <w:i/>
                <w:sz w:val="20"/>
                <w:szCs w:val="20"/>
              </w:rPr>
            </w:pPr>
            <w:r w:rsidRPr="00AD7702">
              <w:rPr>
                <w:i/>
                <w:sz w:val="20"/>
                <w:szCs w:val="20"/>
              </w:rPr>
              <w:t>(</w:t>
            </w:r>
            <w:r w:rsidR="00E05268" w:rsidRPr="00AD7702">
              <w:rPr>
                <w:i/>
                <w:sz w:val="20"/>
                <w:szCs w:val="20"/>
              </w:rPr>
              <w:t>2020 budget total: $7,902,089</w:t>
            </w:r>
            <w:r w:rsidRPr="00AD7702">
              <w:rPr>
                <w:i/>
                <w:sz w:val="20"/>
                <w:szCs w:val="20"/>
              </w:rPr>
              <w:t>)</w:t>
            </w:r>
          </w:p>
        </w:tc>
      </w:tr>
      <w:tr w:rsidR="00AA48D0" w:rsidRPr="00AD7702" w14:paraId="559CEC30" w14:textId="77777777" w:rsidTr="00E12F54">
        <w:trPr>
          <w:trHeight w:val="675"/>
        </w:trPr>
        <w:tc>
          <w:tcPr>
            <w:tcW w:w="10807" w:type="dxa"/>
            <w:gridSpan w:val="4"/>
            <w:tcBorders>
              <w:top w:val="single" w:sz="8" w:space="0" w:color="auto"/>
              <w:left w:val="single" w:sz="18" w:space="0" w:color="auto"/>
              <w:bottom w:val="single" w:sz="8" w:space="0" w:color="auto"/>
              <w:right w:val="single" w:sz="18" w:space="0" w:color="auto"/>
            </w:tcBorders>
            <w:shd w:val="clear" w:color="auto" w:fill="auto"/>
          </w:tcPr>
          <w:p w14:paraId="21F7DDCB" w14:textId="77777777" w:rsidR="00AA48D0" w:rsidRPr="00AD7702" w:rsidRDefault="00102299" w:rsidP="00E12F54">
            <w:pPr>
              <w:rPr>
                <w:b/>
                <w:i/>
                <w:sz w:val="20"/>
                <w:szCs w:val="20"/>
              </w:rPr>
            </w:pPr>
            <w:proofErr w:type="gramStart"/>
            <w:r w:rsidRPr="00AD7702">
              <w:rPr>
                <w:b/>
                <w:sz w:val="20"/>
                <w:szCs w:val="20"/>
              </w:rPr>
              <w:t xml:space="preserve">4.3c  </w:t>
            </w:r>
            <w:r w:rsidRPr="00AD7702">
              <w:rPr>
                <w:b/>
                <w:i/>
                <w:sz w:val="20"/>
                <w:szCs w:val="20"/>
              </w:rPr>
              <w:t>Optimize</w:t>
            </w:r>
            <w:proofErr w:type="gramEnd"/>
            <w:r w:rsidRPr="00AD7702">
              <w:rPr>
                <w:b/>
                <w:i/>
                <w:sz w:val="20"/>
                <w:szCs w:val="20"/>
              </w:rPr>
              <w:t xml:space="preserve"> cost containment, human, economic, and facility expenses with available revenue</w:t>
            </w:r>
          </w:p>
          <w:p w14:paraId="513DA1E0" w14:textId="77777777" w:rsidR="00A63E10" w:rsidRPr="00AD7702" w:rsidRDefault="00A63E10" w:rsidP="00E12F54">
            <w:pPr>
              <w:rPr>
                <w:b/>
                <w:i/>
                <w:sz w:val="20"/>
                <w:szCs w:val="20"/>
              </w:rPr>
            </w:pPr>
          </w:p>
          <w:p w14:paraId="65CBFCBF" w14:textId="77777777" w:rsidR="00A63E10" w:rsidRPr="00AD7702" w:rsidRDefault="00A63E10" w:rsidP="00E12F54">
            <w:pPr>
              <w:rPr>
                <w:sz w:val="20"/>
                <w:szCs w:val="20"/>
              </w:rPr>
            </w:pPr>
            <w:r w:rsidRPr="00AD7702">
              <w:rPr>
                <w:sz w:val="20"/>
                <w:szCs w:val="20"/>
              </w:rPr>
              <w:t xml:space="preserve">Target Metric: To better align with peer </w:t>
            </w:r>
            <w:proofErr w:type="gramStart"/>
            <w:r w:rsidRPr="00AD7702">
              <w:rPr>
                <w:sz w:val="20"/>
                <w:szCs w:val="20"/>
              </w:rPr>
              <w:t>institutions</w:t>
            </w:r>
            <w:proofErr w:type="gramEnd"/>
          </w:p>
          <w:p w14:paraId="75CAC6F5" w14:textId="77777777" w:rsidR="00A63E10" w:rsidRPr="00AD7702" w:rsidRDefault="00A63E10" w:rsidP="00E12F54">
            <w:pPr>
              <w:rPr>
                <w:sz w:val="20"/>
                <w:szCs w:val="20"/>
              </w:rPr>
            </w:pPr>
          </w:p>
          <w:p w14:paraId="5D588132" w14:textId="30D1C62B" w:rsidR="00DD578E" w:rsidRPr="00AD7702" w:rsidRDefault="00A63E10" w:rsidP="00E12F54">
            <w:pPr>
              <w:rPr>
                <w:sz w:val="20"/>
                <w:szCs w:val="20"/>
              </w:rPr>
            </w:pPr>
            <w:r w:rsidRPr="00AD7702">
              <w:rPr>
                <w:b/>
                <w:sz w:val="20"/>
                <w:szCs w:val="20"/>
                <w:highlight w:val="green"/>
              </w:rPr>
              <w:t>Results</w:t>
            </w:r>
            <w:r w:rsidRPr="00AD7702">
              <w:rPr>
                <w:sz w:val="20"/>
                <w:szCs w:val="20"/>
                <w:highlight w:val="green"/>
              </w:rPr>
              <w:t>:</w:t>
            </w:r>
            <w:r w:rsidR="00DD578E" w:rsidRPr="00AD7702">
              <w:rPr>
                <w:sz w:val="20"/>
                <w:szCs w:val="20"/>
                <w:highlight w:val="green"/>
              </w:rPr>
              <w:t xml:space="preserve"> GOAL MET</w:t>
            </w:r>
          </w:p>
          <w:p w14:paraId="66060428" w14:textId="77777777" w:rsidR="00DD578E" w:rsidRPr="00AD7702" w:rsidRDefault="00DD578E" w:rsidP="00E12F54">
            <w:pPr>
              <w:rPr>
                <w:sz w:val="20"/>
                <w:szCs w:val="20"/>
              </w:rPr>
            </w:pPr>
          </w:p>
          <w:p w14:paraId="6DC5CDBC" w14:textId="77777777" w:rsidR="001638AE" w:rsidRDefault="00A63E10" w:rsidP="001638AE">
            <w:pPr>
              <w:pStyle w:val="ListParagraph"/>
              <w:numPr>
                <w:ilvl w:val="0"/>
                <w:numId w:val="44"/>
              </w:numPr>
              <w:rPr>
                <w:sz w:val="20"/>
                <w:szCs w:val="20"/>
              </w:rPr>
            </w:pPr>
            <w:r w:rsidRPr="00302047">
              <w:rPr>
                <w:sz w:val="20"/>
                <w:szCs w:val="20"/>
              </w:rPr>
              <w:t>2021</w:t>
            </w:r>
            <w:r w:rsidR="00212ED1">
              <w:rPr>
                <w:sz w:val="20"/>
                <w:szCs w:val="20"/>
              </w:rPr>
              <w:t>:</w:t>
            </w:r>
            <w:r w:rsidRPr="00302047">
              <w:rPr>
                <w:sz w:val="20"/>
                <w:szCs w:val="20"/>
              </w:rPr>
              <w:t xml:space="preserve"> updated Adjunct Pay</w:t>
            </w:r>
            <w:r w:rsidR="00302047" w:rsidRPr="00302047">
              <w:rPr>
                <w:sz w:val="20"/>
                <w:szCs w:val="20"/>
              </w:rPr>
              <w:t xml:space="preserve">        </w:t>
            </w:r>
          </w:p>
          <w:p w14:paraId="5A33D323" w14:textId="2B6571A7" w:rsidR="003038CB" w:rsidRPr="001638AE" w:rsidRDefault="002157FA" w:rsidP="001638AE">
            <w:pPr>
              <w:pStyle w:val="ListParagraph"/>
              <w:numPr>
                <w:ilvl w:val="0"/>
                <w:numId w:val="44"/>
              </w:numPr>
              <w:rPr>
                <w:sz w:val="20"/>
                <w:szCs w:val="20"/>
              </w:rPr>
            </w:pPr>
            <w:r w:rsidRPr="001638AE">
              <w:rPr>
                <w:sz w:val="20"/>
                <w:szCs w:val="20"/>
              </w:rPr>
              <w:t>2022</w:t>
            </w:r>
            <w:r w:rsidR="00212ED1" w:rsidRPr="001638AE">
              <w:rPr>
                <w:sz w:val="20"/>
                <w:szCs w:val="20"/>
              </w:rPr>
              <w:t>:</w:t>
            </w:r>
            <w:r w:rsidRPr="001638AE">
              <w:rPr>
                <w:sz w:val="20"/>
                <w:szCs w:val="20"/>
              </w:rPr>
              <w:t xml:space="preserve"> </w:t>
            </w:r>
            <w:r w:rsidR="003038CB" w:rsidRPr="001638AE">
              <w:t>2% and/or adjustments in salaries are budgeted – an overall average of 3% was achieved</w:t>
            </w:r>
          </w:p>
          <w:p w14:paraId="1D0656FE" w14:textId="77777777" w:rsidR="00CA06F9" w:rsidRPr="00AD7702" w:rsidRDefault="00CA06F9" w:rsidP="003D377D">
            <w:pPr>
              <w:rPr>
                <w:sz w:val="20"/>
                <w:szCs w:val="20"/>
              </w:rPr>
            </w:pPr>
          </w:p>
        </w:tc>
      </w:tr>
      <w:bookmarkEnd w:id="2"/>
    </w:tbl>
    <w:p w14:paraId="7B37605A" w14:textId="77777777" w:rsidR="00EE225E" w:rsidRPr="00AD7702" w:rsidRDefault="00EE225E">
      <w:pPr>
        <w:rPr>
          <w:sz w:val="20"/>
          <w:szCs w:val="20"/>
        </w:rPr>
      </w:pPr>
    </w:p>
    <w:p w14:paraId="394798F2" w14:textId="77777777" w:rsidR="00966257" w:rsidRDefault="00966257">
      <w:pPr>
        <w:rPr>
          <w:sz w:val="20"/>
          <w:szCs w:val="20"/>
        </w:rPr>
      </w:pPr>
    </w:p>
    <w:p w14:paraId="3889A505" w14:textId="77777777" w:rsidR="00F94505" w:rsidRDefault="00F94505">
      <w:pPr>
        <w:rPr>
          <w:sz w:val="20"/>
          <w:szCs w:val="20"/>
        </w:rPr>
      </w:pPr>
    </w:p>
    <w:p w14:paraId="29079D35" w14:textId="77777777" w:rsidR="00F94505" w:rsidRDefault="00F94505">
      <w:pPr>
        <w:rPr>
          <w:sz w:val="20"/>
          <w:szCs w:val="20"/>
        </w:rPr>
      </w:pPr>
    </w:p>
    <w:p w14:paraId="17686DC7" w14:textId="77777777" w:rsidR="00F94505" w:rsidRPr="00AD7702" w:rsidRDefault="00F94505">
      <w:pPr>
        <w:rPr>
          <w:sz w:val="20"/>
          <w:szCs w:val="20"/>
        </w:rPr>
      </w:pPr>
    </w:p>
    <w:p w14:paraId="53BD644D" w14:textId="77777777" w:rsidR="00966257" w:rsidRPr="00AD7702" w:rsidRDefault="00966257">
      <w:pPr>
        <w:rPr>
          <w:sz w:val="20"/>
          <w:szCs w:val="20"/>
        </w:rPr>
      </w:pPr>
    </w:p>
    <w:tbl>
      <w:tblPr>
        <w:tblStyle w:val="TableGrid"/>
        <w:tblpPr w:leftFromText="180" w:rightFromText="180" w:vertAnchor="text" w:tblpY="1"/>
        <w:tblOverlap w:val="never"/>
        <w:tblW w:w="10807" w:type="dxa"/>
        <w:tblLayout w:type="fixed"/>
        <w:tblLook w:val="04A0" w:firstRow="1" w:lastRow="0" w:firstColumn="1" w:lastColumn="0" w:noHBand="0" w:noVBand="1"/>
      </w:tblPr>
      <w:tblGrid>
        <w:gridCol w:w="3186"/>
        <w:gridCol w:w="3688"/>
        <w:gridCol w:w="3933"/>
      </w:tblGrid>
      <w:tr w:rsidR="00AA48D0" w:rsidRPr="00AD7702" w14:paraId="42F1E7F6" w14:textId="77777777" w:rsidTr="00EE225E">
        <w:trPr>
          <w:trHeight w:val="675"/>
        </w:trPr>
        <w:tc>
          <w:tcPr>
            <w:tcW w:w="10807" w:type="dxa"/>
            <w:gridSpan w:val="3"/>
            <w:tcBorders>
              <w:top w:val="single" w:sz="8" w:space="0" w:color="auto"/>
              <w:left w:val="single" w:sz="18" w:space="0" w:color="auto"/>
              <w:bottom w:val="nil"/>
              <w:right w:val="single" w:sz="18" w:space="0" w:color="auto"/>
            </w:tcBorders>
            <w:shd w:val="clear" w:color="auto" w:fill="CC3300"/>
            <w:vAlign w:val="center"/>
          </w:tcPr>
          <w:p w14:paraId="4FF08C92" w14:textId="77777777" w:rsidR="00AA48D0" w:rsidRPr="00AD7702" w:rsidRDefault="00484D51" w:rsidP="00EE225E">
            <w:pPr>
              <w:rPr>
                <w:b/>
                <w:sz w:val="20"/>
                <w:szCs w:val="20"/>
              </w:rPr>
            </w:pPr>
            <w:r w:rsidRPr="00AD7702">
              <w:rPr>
                <w:b/>
                <w:sz w:val="20"/>
                <w:szCs w:val="20"/>
              </w:rPr>
              <w:lastRenderedPageBreak/>
              <w:t>4.4 ENHANCE THE LEARNING AND WORKING ENVIRONMENT WITH EQUITABLE AND ACCESSIBLE FACILITIES AND TECHNOLOGY</w:t>
            </w:r>
          </w:p>
        </w:tc>
      </w:tr>
      <w:tr w:rsidR="007E46FF" w:rsidRPr="00AD7702" w14:paraId="47A60185" w14:textId="77777777" w:rsidTr="00E12F54">
        <w:trPr>
          <w:trHeight w:val="367"/>
        </w:trPr>
        <w:tc>
          <w:tcPr>
            <w:tcW w:w="10807" w:type="dxa"/>
            <w:gridSpan w:val="3"/>
            <w:tcBorders>
              <w:top w:val="single" w:sz="8" w:space="0" w:color="auto"/>
              <w:left w:val="single" w:sz="18" w:space="0" w:color="auto"/>
              <w:bottom w:val="single" w:sz="8" w:space="0" w:color="auto"/>
              <w:right w:val="single" w:sz="18" w:space="0" w:color="auto"/>
            </w:tcBorders>
            <w:shd w:val="clear" w:color="auto" w:fill="E7E6E6" w:themeFill="background2"/>
          </w:tcPr>
          <w:p w14:paraId="416E45FC" w14:textId="77777777" w:rsidR="007E46FF" w:rsidRPr="00AD7702" w:rsidRDefault="007E46FF" w:rsidP="00E12F54">
            <w:pPr>
              <w:jc w:val="center"/>
              <w:rPr>
                <w:b/>
                <w:sz w:val="20"/>
                <w:szCs w:val="20"/>
              </w:rPr>
            </w:pPr>
            <w:r w:rsidRPr="00AD7702">
              <w:rPr>
                <w:b/>
                <w:sz w:val="20"/>
                <w:szCs w:val="20"/>
              </w:rPr>
              <w:t>Strategies to meet GOAL 4:</w:t>
            </w:r>
          </w:p>
        </w:tc>
      </w:tr>
      <w:tr w:rsidR="00C35FBC" w:rsidRPr="00AD7702" w14:paraId="776B95BC" w14:textId="77777777" w:rsidTr="00E12F54">
        <w:trPr>
          <w:trHeight w:val="675"/>
        </w:trPr>
        <w:tc>
          <w:tcPr>
            <w:tcW w:w="3186" w:type="dxa"/>
            <w:tcBorders>
              <w:top w:val="single" w:sz="8" w:space="0" w:color="auto"/>
              <w:left w:val="single" w:sz="18" w:space="0" w:color="auto"/>
              <w:bottom w:val="single" w:sz="18" w:space="0" w:color="auto"/>
              <w:right w:val="single" w:sz="8" w:space="0" w:color="auto"/>
            </w:tcBorders>
            <w:shd w:val="clear" w:color="auto" w:fill="auto"/>
          </w:tcPr>
          <w:p w14:paraId="1AD857E1" w14:textId="77777777" w:rsidR="007E46FF" w:rsidRPr="00AD7702" w:rsidRDefault="00812FAF" w:rsidP="00E12F54">
            <w:pPr>
              <w:rPr>
                <w:b/>
                <w:i/>
                <w:sz w:val="20"/>
                <w:szCs w:val="20"/>
              </w:rPr>
            </w:pPr>
            <w:proofErr w:type="gramStart"/>
            <w:r w:rsidRPr="00AD7702">
              <w:rPr>
                <w:b/>
                <w:sz w:val="20"/>
                <w:szCs w:val="20"/>
              </w:rPr>
              <w:t xml:space="preserve">4.4a  </w:t>
            </w:r>
            <w:r w:rsidRPr="00AD7702">
              <w:rPr>
                <w:b/>
                <w:i/>
                <w:sz w:val="20"/>
                <w:szCs w:val="20"/>
              </w:rPr>
              <w:t>Conduct</w:t>
            </w:r>
            <w:proofErr w:type="gramEnd"/>
            <w:r w:rsidRPr="00AD7702">
              <w:rPr>
                <w:b/>
                <w:i/>
                <w:sz w:val="20"/>
                <w:szCs w:val="20"/>
              </w:rPr>
              <w:t xml:space="preserve"> a facilities and IT assessment to evaluate conditions, suitability, and utilization</w:t>
            </w:r>
          </w:p>
          <w:p w14:paraId="1A3FAC43" w14:textId="77777777" w:rsidR="00812FAF" w:rsidRPr="00272E7C" w:rsidRDefault="00812FAF" w:rsidP="00E12F54">
            <w:pPr>
              <w:rPr>
                <w:b/>
                <w:sz w:val="12"/>
                <w:szCs w:val="12"/>
              </w:rPr>
            </w:pPr>
          </w:p>
          <w:p w14:paraId="3B33DAA3" w14:textId="77777777" w:rsidR="00812FAF" w:rsidRPr="00AD7702" w:rsidRDefault="00812FAF" w:rsidP="00E12F54">
            <w:pPr>
              <w:rPr>
                <w:sz w:val="20"/>
                <w:szCs w:val="20"/>
              </w:rPr>
            </w:pPr>
            <w:r w:rsidRPr="00AD7702">
              <w:rPr>
                <w:i/>
                <w:sz w:val="20"/>
                <w:szCs w:val="20"/>
              </w:rPr>
              <w:t>Who:</w:t>
            </w:r>
            <w:r w:rsidRPr="00AD7702">
              <w:rPr>
                <w:b/>
                <w:sz w:val="20"/>
                <w:szCs w:val="20"/>
              </w:rPr>
              <w:t xml:space="preserve"> </w:t>
            </w:r>
            <w:r w:rsidR="00CB2CD4" w:rsidRPr="00AD7702">
              <w:rPr>
                <w:sz w:val="20"/>
                <w:szCs w:val="20"/>
              </w:rPr>
              <w:t>Vice Chancellor of Facilities, Mike</w:t>
            </w:r>
            <w:r w:rsidRPr="00AD7702">
              <w:rPr>
                <w:sz w:val="20"/>
                <w:szCs w:val="20"/>
              </w:rPr>
              <w:t xml:space="preserve"> Kinkade, Tony Hargrove</w:t>
            </w:r>
          </w:p>
          <w:p w14:paraId="2BBD94B2" w14:textId="77777777" w:rsidR="002B1713" w:rsidRPr="00272E7C" w:rsidRDefault="002B1713" w:rsidP="00E12F54">
            <w:pPr>
              <w:rPr>
                <w:sz w:val="12"/>
                <w:szCs w:val="12"/>
              </w:rPr>
            </w:pPr>
          </w:p>
          <w:p w14:paraId="766B16DA" w14:textId="77777777" w:rsidR="00812FAF" w:rsidRPr="00AD7702" w:rsidRDefault="00812FAF" w:rsidP="00E12F54">
            <w:pPr>
              <w:rPr>
                <w:sz w:val="20"/>
                <w:szCs w:val="20"/>
              </w:rPr>
            </w:pPr>
            <w:r w:rsidRPr="00AD7702">
              <w:rPr>
                <w:i/>
                <w:sz w:val="20"/>
                <w:szCs w:val="20"/>
              </w:rPr>
              <w:t>Target Metric</w:t>
            </w:r>
            <w:r w:rsidRPr="00AD7702">
              <w:rPr>
                <w:sz w:val="20"/>
                <w:szCs w:val="20"/>
              </w:rPr>
              <w:t>: 2022</w:t>
            </w:r>
            <w:r w:rsidR="002B1713" w:rsidRPr="00AD7702">
              <w:rPr>
                <w:sz w:val="20"/>
                <w:szCs w:val="20"/>
              </w:rPr>
              <w:t>-complete, full facility audit</w:t>
            </w:r>
          </w:p>
          <w:p w14:paraId="30628B1B" w14:textId="77777777" w:rsidR="004A786D" w:rsidRDefault="004A786D" w:rsidP="00E12F54">
            <w:pPr>
              <w:rPr>
                <w:sz w:val="12"/>
                <w:szCs w:val="12"/>
              </w:rPr>
            </w:pPr>
          </w:p>
          <w:p w14:paraId="1EFF88AC" w14:textId="5E3ED5D4" w:rsidR="00BE0EFF" w:rsidRDefault="00E750B1" w:rsidP="00E12F54">
            <w:pPr>
              <w:rPr>
                <w:sz w:val="20"/>
                <w:szCs w:val="20"/>
              </w:rPr>
            </w:pPr>
            <w:r w:rsidRPr="00E750B1">
              <w:rPr>
                <w:b/>
                <w:sz w:val="20"/>
                <w:szCs w:val="20"/>
                <w:highlight w:val="green"/>
              </w:rPr>
              <w:t>2022</w:t>
            </w:r>
            <w:r w:rsidR="00AC198E">
              <w:rPr>
                <w:b/>
                <w:sz w:val="20"/>
                <w:szCs w:val="20"/>
                <w:highlight w:val="green"/>
              </w:rPr>
              <w:t>-</w:t>
            </w:r>
            <w:r w:rsidRPr="00E750B1">
              <w:rPr>
                <w:b/>
                <w:sz w:val="20"/>
                <w:szCs w:val="20"/>
                <w:highlight w:val="green"/>
              </w:rPr>
              <w:t xml:space="preserve">23 </w:t>
            </w:r>
            <w:r w:rsidR="00BE0EFF" w:rsidRPr="00E750B1">
              <w:rPr>
                <w:b/>
                <w:sz w:val="20"/>
                <w:szCs w:val="20"/>
                <w:highlight w:val="green"/>
              </w:rPr>
              <w:t>Result</w:t>
            </w:r>
            <w:r w:rsidR="00BE0EFF" w:rsidRPr="00E750B1">
              <w:rPr>
                <w:sz w:val="20"/>
                <w:szCs w:val="20"/>
                <w:highlight w:val="green"/>
              </w:rPr>
              <w:t xml:space="preserve">:  </w:t>
            </w:r>
            <w:r w:rsidRPr="00E750B1">
              <w:rPr>
                <w:sz w:val="20"/>
                <w:szCs w:val="20"/>
                <w:highlight w:val="green"/>
              </w:rPr>
              <w:t>GOAL MET</w:t>
            </w:r>
          </w:p>
          <w:p w14:paraId="124EC1BF" w14:textId="77777777" w:rsidR="00E750B1" w:rsidRDefault="00E750B1" w:rsidP="00E750B1">
            <w:pPr>
              <w:rPr>
                <w:rFonts w:ascii="Century Gothic" w:hAnsi="Century Gothic"/>
                <w:sz w:val="20"/>
                <w:szCs w:val="20"/>
              </w:rPr>
            </w:pPr>
            <w:r>
              <w:rPr>
                <w:rFonts w:ascii="Century Gothic" w:hAnsi="Century Gothic"/>
                <w:sz w:val="20"/>
                <w:szCs w:val="20"/>
              </w:rPr>
              <w:t xml:space="preserve">In 2020, the UA System hired Baker Tilley to assist the UA System internal audit team in performing risk assessments in cybersecurity, third-party risk management, and data governance. Baker Tilley first performed cybersecurity risk assessments for each UA System institution. This provided the UA System leadership and each institution an assessment of the overall cybersecurity program </w:t>
            </w:r>
            <w:proofErr w:type="gramStart"/>
            <w:r>
              <w:rPr>
                <w:rFonts w:ascii="Century Gothic" w:hAnsi="Century Gothic"/>
                <w:sz w:val="20"/>
                <w:szCs w:val="20"/>
              </w:rPr>
              <w:t>in order to</w:t>
            </w:r>
            <w:proofErr w:type="gramEnd"/>
            <w:r>
              <w:rPr>
                <w:rFonts w:ascii="Century Gothic" w:hAnsi="Century Gothic"/>
                <w:sz w:val="20"/>
                <w:szCs w:val="20"/>
              </w:rPr>
              <w:t xml:space="preserve"> gain an understanding of our current state and to identify any gaps or weaknesses. The NIST Cybersecurity Framework was used to understand the current cybersecurity posture and develop recommendations to minimize potential cyber risks.  In 2022, Baker Tilley performed a comprehensive assessment of third-party risk management and data governance and protection. Baker Tilley developed tailored recommendations for gap areas and weaknesses during the engagement. As of April 2023, UA </w:t>
            </w:r>
            <w:proofErr w:type="spellStart"/>
            <w:r>
              <w:rPr>
                <w:rFonts w:ascii="Century Gothic" w:hAnsi="Century Gothic"/>
                <w:sz w:val="20"/>
                <w:szCs w:val="20"/>
              </w:rPr>
              <w:t>Cossatot</w:t>
            </w:r>
            <w:proofErr w:type="spellEnd"/>
            <w:r>
              <w:rPr>
                <w:rFonts w:ascii="Century Gothic" w:hAnsi="Century Gothic"/>
                <w:sz w:val="20"/>
                <w:szCs w:val="20"/>
              </w:rPr>
              <w:t xml:space="preserve"> has addressed all recommendations from both Baker Tilley audits.</w:t>
            </w:r>
          </w:p>
          <w:p w14:paraId="726B86F0" w14:textId="77777777" w:rsidR="00E750B1" w:rsidRDefault="00E750B1" w:rsidP="00E750B1">
            <w:pPr>
              <w:rPr>
                <w:rFonts w:ascii="Century Gothic" w:hAnsi="Century Gothic"/>
                <w:sz w:val="20"/>
                <w:szCs w:val="20"/>
              </w:rPr>
            </w:pPr>
          </w:p>
          <w:p w14:paraId="1885AA08" w14:textId="0934555A" w:rsidR="00746759" w:rsidRPr="00746759" w:rsidRDefault="00746759" w:rsidP="00E12F54">
            <w:pPr>
              <w:rPr>
                <w:b/>
                <w:color w:val="FF0000"/>
                <w:sz w:val="20"/>
                <w:szCs w:val="20"/>
              </w:rPr>
            </w:pPr>
          </w:p>
        </w:tc>
        <w:tc>
          <w:tcPr>
            <w:tcW w:w="3688" w:type="dxa"/>
            <w:tcBorders>
              <w:top w:val="single" w:sz="8" w:space="0" w:color="auto"/>
              <w:left w:val="single" w:sz="8" w:space="0" w:color="auto"/>
              <w:bottom w:val="single" w:sz="18" w:space="0" w:color="auto"/>
              <w:right w:val="single" w:sz="8" w:space="0" w:color="auto"/>
            </w:tcBorders>
            <w:shd w:val="clear" w:color="auto" w:fill="auto"/>
          </w:tcPr>
          <w:p w14:paraId="439D9AD0" w14:textId="77777777" w:rsidR="007E46FF" w:rsidRPr="00AD7702" w:rsidRDefault="002B1713" w:rsidP="00E12F54">
            <w:pPr>
              <w:rPr>
                <w:b/>
                <w:i/>
                <w:sz w:val="20"/>
                <w:szCs w:val="20"/>
              </w:rPr>
            </w:pPr>
            <w:r w:rsidRPr="00AD7702">
              <w:rPr>
                <w:b/>
                <w:sz w:val="20"/>
                <w:szCs w:val="20"/>
              </w:rPr>
              <w:t xml:space="preserve">4.4b </w:t>
            </w:r>
            <w:r w:rsidR="00220C69" w:rsidRPr="00AD7702">
              <w:rPr>
                <w:b/>
                <w:i/>
                <w:sz w:val="20"/>
                <w:szCs w:val="20"/>
              </w:rPr>
              <w:t>Develop comprehensive maintenance and technology plan</w:t>
            </w:r>
          </w:p>
          <w:p w14:paraId="2CA7ADD4" w14:textId="77777777" w:rsidR="00220C69" w:rsidRPr="00F94505" w:rsidRDefault="00220C69" w:rsidP="00E12F54">
            <w:pPr>
              <w:rPr>
                <w:b/>
                <w:i/>
                <w:sz w:val="12"/>
                <w:szCs w:val="12"/>
              </w:rPr>
            </w:pPr>
          </w:p>
          <w:p w14:paraId="0A81D0A9" w14:textId="77777777" w:rsidR="008649AC" w:rsidRPr="00AD7702" w:rsidRDefault="00CB2CD4" w:rsidP="008649AC">
            <w:pPr>
              <w:rPr>
                <w:sz w:val="20"/>
                <w:szCs w:val="20"/>
              </w:rPr>
            </w:pPr>
            <w:r w:rsidRPr="00AD7702">
              <w:rPr>
                <w:i/>
                <w:sz w:val="20"/>
                <w:szCs w:val="20"/>
              </w:rPr>
              <w:t xml:space="preserve">Who: </w:t>
            </w:r>
            <w:r w:rsidRPr="00AD7702">
              <w:rPr>
                <w:sz w:val="20"/>
                <w:szCs w:val="20"/>
              </w:rPr>
              <w:t>Chancellor, Dr. Steve Cole, Vice Ch</w:t>
            </w:r>
            <w:r w:rsidR="008649AC" w:rsidRPr="00AD7702">
              <w:rPr>
                <w:sz w:val="20"/>
                <w:szCs w:val="20"/>
              </w:rPr>
              <w:t>ancellor of Facilities, Mike Kinkade</w:t>
            </w:r>
          </w:p>
          <w:p w14:paraId="314EE24A" w14:textId="77777777" w:rsidR="008649AC" w:rsidRPr="00F94505" w:rsidRDefault="008649AC" w:rsidP="008649AC">
            <w:pPr>
              <w:rPr>
                <w:sz w:val="12"/>
                <w:szCs w:val="12"/>
              </w:rPr>
            </w:pPr>
          </w:p>
          <w:p w14:paraId="26D65B10" w14:textId="0DF6A158" w:rsidR="00BE0EFF" w:rsidRPr="00AD7702" w:rsidRDefault="005C09DB" w:rsidP="008649AC">
            <w:pPr>
              <w:rPr>
                <w:sz w:val="20"/>
                <w:szCs w:val="20"/>
              </w:rPr>
            </w:pPr>
            <w:r>
              <w:rPr>
                <w:b/>
                <w:sz w:val="20"/>
                <w:szCs w:val="20"/>
                <w:highlight w:val="green"/>
              </w:rPr>
              <w:t>20</w:t>
            </w:r>
            <w:r w:rsidR="007A2946">
              <w:rPr>
                <w:b/>
                <w:sz w:val="20"/>
                <w:szCs w:val="20"/>
                <w:highlight w:val="green"/>
              </w:rPr>
              <w:t xml:space="preserve">21 </w:t>
            </w:r>
            <w:r w:rsidR="00BE0EFF" w:rsidRPr="00AD7702">
              <w:rPr>
                <w:b/>
                <w:sz w:val="20"/>
                <w:szCs w:val="20"/>
                <w:highlight w:val="green"/>
              </w:rPr>
              <w:t xml:space="preserve">Results: </w:t>
            </w:r>
            <w:r w:rsidR="003D72DF" w:rsidRPr="00AD7702">
              <w:rPr>
                <w:sz w:val="20"/>
                <w:szCs w:val="20"/>
                <w:highlight w:val="green"/>
              </w:rPr>
              <w:t>GOAL MET</w:t>
            </w:r>
          </w:p>
          <w:p w14:paraId="76614669" w14:textId="77777777" w:rsidR="00BE0EFF" w:rsidRPr="00F94505" w:rsidRDefault="00BE0EFF" w:rsidP="008649AC">
            <w:pPr>
              <w:rPr>
                <w:sz w:val="12"/>
                <w:szCs w:val="12"/>
              </w:rPr>
            </w:pPr>
          </w:p>
          <w:p w14:paraId="319A646D" w14:textId="77777777" w:rsidR="008649AC" w:rsidRPr="00AD7702" w:rsidRDefault="008649AC" w:rsidP="008649AC">
            <w:pPr>
              <w:rPr>
                <w:sz w:val="20"/>
                <w:szCs w:val="20"/>
              </w:rPr>
            </w:pPr>
            <w:r w:rsidRPr="00AD7702">
              <w:rPr>
                <w:sz w:val="20"/>
                <w:szCs w:val="20"/>
              </w:rPr>
              <w:t xml:space="preserve">UA </w:t>
            </w:r>
            <w:proofErr w:type="spellStart"/>
            <w:r w:rsidRPr="00AD7702">
              <w:rPr>
                <w:sz w:val="20"/>
                <w:szCs w:val="20"/>
              </w:rPr>
              <w:t>Cossatot</w:t>
            </w:r>
            <w:proofErr w:type="spellEnd"/>
            <w:r w:rsidRPr="00AD7702">
              <w:rPr>
                <w:sz w:val="20"/>
                <w:szCs w:val="20"/>
              </w:rPr>
              <w:t xml:space="preserve"> Chancellor, Dr. Steve Cole and Vice Chancellor of Facilities, Mi</w:t>
            </w:r>
            <w:r w:rsidR="00CF2A2B" w:rsidRPr="00AD7702">
              <w:rPr>
                <w:sz w:val="20"/>
                <w:szCs w:val="20"/>
              </w:rPr>
              <w:t xml:space="preserve">ke Kinkade initiated </w:t>
            </w:r>
            <w:r w:rsidRPr="00AD7702">
              <w:rPr>
                <w:sz w:val="20"/>
                <w:szCs w:val="20"/>
              </w:rPr>
              <w:t xml:space="preserve">a project </w:t>
            </w:r>
            <w:r w:rsidR="00CF2A2B" w:rsidRPr="00AD7702">
              <w:rPr>
                <w:sz w:val="20"/>
                <w:szCs w:val="20"/>
              </w:rPr>
              <w:t xml:space="preserve">that will benefit </w:t>
            </w:r>
            <w:r w:rsidRPr="00AD7702">
              <w:rPr>
                <w:sz w:val="20"/>
                <w:szCs w:val="20"/>
              </w:rPr>
              <w:t xml:space="preserve">the college immediately after implementation, and its impact will continue many years into the future.  A Solar Services Agreement has been developed, and after approval by the University of Arkansas Board of Trustees UA </w:t>
            </w:r>
            <w:proofErr w:type="spellStart"/>
            <w:r w:rsidRPr="00AD7702">
              <w:rPr>
                <w:sz w:val="20"/>
                <w:szCs w:val="20"/>
              </w:rPr>
              <w:t>Cossatot</w:t>
            </w:r>
            <w:proofErr w:type="spellEnd"/>
            <w:r w:rsidRPr="00AD7702">
              <w:rPr>
                <w:sz w:val="20"/>
                <w:szCs w:val="20"/>
              </w:rPr>
              <w:t xml:space="preserve"> will be able to upgrade the energy efficiency of all four campuses and generate enough electricity to satisfy 90%-95% of the college’s electricity costs.</w:t>
            </w:r>
          </w:p>
          <w:p w14:paraId="57590049" w14:textId="77777777" w:rsidR="00852E9F" w:rsidRPr="00AD7702" w:rsidRDefault="00852E9F" w:rsidP="008649AC">
            <w:pPr>
              <w:rPr>
                <w:sz w:val="20"/>
                <w:szCs w:val="20"/>
              </w:rPr>
            </w:pPr>
          </w:p>
          <w:p w14:paraId="585D8997" w14:textId="77777777" w:rsidR="008649AC" w:rsidRPr="00AD7702" w:rsidRDefault="008649AC" w:rsidP="008649AC">
            <w:pPr>
              <w:rPr>
                <w:sz w:val="20"/>
                <w:szCs w:val="20"/>
              </w:rPr>
            </w:pPr>
            <w:r w:rsidRPr="00AD7702">
              <w:rPr>
                <w:sz w:val="20"/>
                <w:szCs w:val="20"/>
              </w:rPr>
              <w:t>To accomplish this Solar project, an Investment Grade Audit (IGA) was performed in every building on all campuses of the institution in efforts to create a clear picture of the facilities and their energy efficiency.  HVAC systems, lighting systems, building insulation and other components were investigated.</w:t>
            </w:r>
          </w:p>
          <w:p w14:paraId="75171E2E" w14:textId="77777777" w:rsidR="008649AC" w:rsidRPr="00AD7702" w:rsidRDefault="008649AC" w:rsidP="008649AC">
            <w:pPr>
              <w:rPr>
                <w:sz w:val="20"/>
                <w:szCs w:val="20"/>
              </w:rPr>
            </w:pPr>
            <w:r w:rsidRPr="00AD7702">
              <w:rPr>
                <w:sz w:val="20"/>
                <w:szCs w:val="20"/>
              </w:rPr>
              <w:t xml:space="preserve">Once all approvals have been given for this project all campus buildings will have major upgrades made to the HVAC systems, LED lighting will be installed, and an </w:t>
            </w:r>
            <w:proofErr w:type="spellStart"/>
            <w:r w:rsidRPr="00AD7702">
              <w:rPr>
                <w:sz w:val="20"/>
                <w:szCs w:val="20"/>
              </w:rPr>
              <w:t>Ecobee</w:t>
            </w:r>
            <w:proofErr w:type="spellEnd"/>
            <w:r w:rsidRPr="00AD7702">
              <w:rPr>
                <w:sz w:val="20"/>
                <w:szCs w:val="20"/>
              </w:rPr>
              <w:t xml:space="preserve"> control system will be an </w:t>
            </w:r>
            <w:r w:rsidR="00600FDE" w:rsidRPr="00AD7702">
              <w:rPr>
                <w:sz w:val="20"/>
                <w:szCs w:val="20"/>
              </w:rPr>
              <w:t>integrated into</w:t>
            </w:r>
            <w:r w:rsidRPr="00AD7702">
              <w:rPr>
                <w:sz w:val="20"/>
                <w:szCs w:val="20"/>
              </w:rPr>
              <w:t xml:space="preserve"> all campus buildings.</w:t>
            </w:r>
            <w:r w:rsidR="00852E9F" w:rsidRPr="00AD7702">
              <w:rPr>
                <w:sz w:val="20"/>
                <w:szCs w:val="20"/>
              </w:rPr>
              <w:t xml:space="preserve">  </w:t>
            </w:r>
          </w:p>
          <w:p w14:paraId="0C5B615A" w14:textId="77777777" w:rsidR="00852E9F" w:rsidRPr="00AD7702" w:rsidRDefault="00852E9F" w:rsidP="008649AC">
            <w:pPr>
              <w:rPr>
                <w:sz w:val="20"/>
                <w:szCs w:val="20"/>
              </w:rPr>
            </w:pPr>
          </w:p>
          <w:p w14:paraId="088D5EAB" w14:textId="77777777" w:rsidR="008649AC" w:rsidRPr="00AD7702" w:rsidRDefault="008649AC" w:rsidP="008649AC">
            <w:pPr>
              <w:rPr>
                <w:sz w:val="20"/>
                <w:szCs w:val="20"/>
              </w:rPr>
            </w:pPr>
            <w:r w:rsidRPr="00AD7702">
              <w:rPr>
                <w:sz w:val="20"/>
                <w:szCs w:val="20"/>
              </w:rPr>
              <w:t xml:space="preserve">This </w:t>
            </w:r>
            <w:proofErr w:type="gramStart"/>
            <w:r w:rsidRPr="00AD7702">
              <w:rPr>
                <w:sz w:val="20"/>
                <w:szCs w:val="20"/>
              </w:rPr>
              <w:t>1.4 million dollar</w:t>
            </w:r>
            <w:proofErr w:type="gramEnd"/>
            <w:r w:rsidRPr="00AD7702">
              <w:rPr>
                <w:sz w:val="20"/>
                <w:szCs w:val="20"/>
              </w:rPr>
              <w:t xml:space="preserve"> solar project will be paid for by the guaranteed savings generated by the campus upgrades and the generation of 375 kilowatts of electricity from the new Solar array located at the Nashville campus. UA </w:t>
            </w:r>
            <w:proofErr w:type="spellStart"/>
            <w:r w:rsidRPr="00AD7702">
              <w:rPr>
                <w:sz w:val="20"/>
                <w:szCs w:val="20"/>
              </w:rPr>
              <w:t>Cossatot</w:t>
            </w:r>
            <w:proofErr w:type="spellEnd"/>
            <w:r w:rsidRPr="00AD7702">
              <w:rPr>
                <w:sz w:val="20"/>
                <w:szCs w:val="20"/>
              </w:rPr>
              <w:t xml:space="preserve"> is also leveraging $549,000 in HEERF (ARPA) funding to complete this project.</w:t>
            </w:r>
          </w:p>
          <w:p w14:paraId="792F1AA2" w14:textId="77777777" w:rsidR="001F37AB" w:rsidRPr="00AD7702" w:rsidRDefault="001F37AB" w:rsidP="008649AC">
            <w:pPr>
              <w:rPr>
                <w:sz w:val="20"/>
                <w:szCs w:val="20"/>
              </w:rPr>
            </w:pPr>
          </w:p>
          <w:p w14:paraId="7437A525" w14:textId="77777777" w:rsidR="00CB2CD4" w:rsidRPr="00AD7702" w:rsidRDefault="008649AC" w:rsidP="00600FDE">
            <w:pPr>
              <w:rPr>
                <w:sz w:val="20"/>
                <w:szCs w:val="20"/>
              </w:rPr>
            </w:pPr>
            <w:r w:rsidRPr="00AD7702">
              <w:rPr>
                <w:sz w:val="20"/>
                <w:szCs w:val="20"/>
              </w:rPr>
              <w:t xml:space="preserve">Once the project is completed, UA </w:t>
            </w:r>
            <w:proofErr w:type="spellStart"/>
            <w:r w:rsidRPr="00AD7702">
              <w:rPr>
                <w:sz w:val="20"/>
                <w:szCs w:val="20"/>
              </w:rPr>
              <w:t>Cossatot</w:t>
            </w:r>
            <w:proofErr w:type="spellEnd"/>
            <w:r w:rsidRPr="00AD7702">
              <w:rPr>
                <w:sz w:val="20"/>
                <w:szCs w:val="20"/>
              </w:rPr>
              <w:t xml:space="preserve"> will have the ultimate in energy efficiency and cost savin</w:t>
            </w:r>
            <w:r w:rsidR="00BD7F81" w:rsidRPr="00AD7702">
              <w:rPr>
                <w:sz w:val="20"/>
                <w:szCs w:val="20"/>
              </w:rPr>
              <w:t>gs on every campus along with</w:t>
            </w:r>
            <w:r w:rsidRPr="00AD7702">
              <w:rPr>
                <w:sz w:val="20"/>
                <w:szCs w:val="20"/>
              </w:rPr>
              <w:t xml:space="preserve"> the heating, cooling, and lighting infrastructure that should serve the college adequately for the next 10-15 years.</w:t>
            </w:r>
          </w:p>
        </w:tc>
        <w:tc>
          <w:tcPr>
            <w:tcW w:w="3933" w:type="dxa"/>
            <w:tcBorders>
              <w:top w:val="single" w:sz="8" w:space="0" w:color="auto"/>
              <w:left w:val="single" w:sz="8" w:space="0" w:color="auto"/>
              <w:bottom w:val="single" w:sz="18" w:space="0" w:color="auto"/>
              <w:right w:val="single" w:sz="18" w:space="0" w:color="auto"/>
            </w:tcBorders>
            <w:shd w:val="clear" w:color="auto" w:fill="auto"/>
          </w:tcPr>
          <w:p w14:paraId="6FC842DA" w14:textId="77777777" w:rsidR="007E46FF" w:rsidRPr="00AD7702" w:rsidRDefault="00220C69" w:rsidP="00E12F54">
            <w:pPr>
              <w:rPr>
                <w:b/>
                <w:i/>
                <w:sz w:val="20"/>
                <w:szCs w:val="20"/>
              </w:rPr>
            </w:pPr>
            <w:proofErr w:type="gramStart"/>
            <w:r w:rsidRPr="00AD7702">
              <w:rPr>
                <w:b/>
                <w:sz w:val="20"/>
                <w:szCs w:val="20"/>
              </w:rPr>
              <w:t xml:space="preserve">4.4c  </w:t>
            </w:r>
            <w:r w:rsidRPr="00AD7702">
              <w:rPr>
                <w:b/>
                <w:i/>
                <w:sz w:val="20"/>
                <w:szCs w:val="20"/>
              </w:rPr>
              <w:t>Implement</w:t>
            </w:r>
            <w:proofErr w:type="gramEnd"/>
            <w:r w:rsidRPr="00AD7702">
              <w:rPr>
                <w:b/>
                <w:i/>
                <w:sz w:val="20"/>
                <w:szCs w:val="20"/>
              </w:rPr>
              <w:t xml:space="preserve"> a compliance plan for safety, health, technology, and general operations</w:t>
            </w:r>
          </w:p>
          <w:p w14:paraId="1A499DFC" w14:textId="77777777" w:rsidR="007F7D35" w:rsidRPr="00272E7C" w:rsidRDefault="007F7D35" w:rsidP="00E12F54">
            <w:pPr>
              <w:rPr>
                <w:b/>
                <w:i/>
                <w:sz w:val="12"/>
                <w:szCs w:val="12"/>
              </w:rPr>
            </w:pPr>
          </w:p>
          <w:p w14:paraId="7044042A" w14:textId="77777777" w:rsidR="007F7D35" w:rsidRPr="00AD7702" w:rsidRDefault="007F7D35" w:rsidP="00E12F54">
            <w:pPr>
              <w:rPr>
                <w:sz w:val="20"/>
                <w:szCs w:val="20"/>
              </w:rPr>
            </w:pPr>
            <w:r w:rsidRPr="00AD7702">
              <w:rPr>
                <w:i/>
                <w:sz w:val="20"/>
                <w:szCs w:val="20"/>
              </w:rPr>
              <w:t xml:space="preserve">Target Metric: </w:t>
            </w:r>
            <w:r w:rsidRPr="00AD7702">
              <w:rPr>
                <w:sz w:val="20"/>
                <w:szCs w:val="20"/>
              </w:rPr>
              <w:t>Fully trained staff by 2025</w:t>
            </w:r>
          </w:p>
          <w:p w14:paraId="64BE1411" w14:textId="77777777" w:rsidR="007F7D35" w:rsidRPr="00AD7702" w:rsidRDefault="00D74B63" w:rsidP="00E12F54">
            <w:pPr>
              <w:rPr>
                <w:sz w:val="20"/>
                <w:szCs w:val="20"/>
              </w:rPr>
            </w:pPr>
            <w:r w:rsidRPr="00AD7702">
              <w:rPr>
                <w:i/>
                <w:sz w:val="20"/>
                <w:szCs w:val="20"/>
              </w:rPr>
              <w:t>Measurement Tools/M</w:t>
            </w:r>
            <w:r w:rsidR="007F7D35" w:rsidRPr="00AD7702">
              <w:rPr>
                <w:i/>
                <w:sz w:val="20"/>
                <w:szCs w:val="20"/>
              </w:rPr>
              <w:t xml:space="preserve">ethodology: </w:t>
            </w:r>
            <w:r w:rsidR="007F7D35" w:rsidRPr="00AD7702">
              <w:rPr>
                <w:sz w:val="20"/>
                <w:szCs w:val="20"/>
              </w:rPr>
              <w:t>Title IX training</w:t>
            </w:r>
          </w:p>
          <w:p w14:paraId="2C6235EE" w14:textId="77777777" w:rsidR="007F7D35" w:rsidRPr="00AD7702" w:rsidRDefault="007F7D35" w:rsidP="00E12F54">
            <w:pPr>
              <w:rPr>
                <w:sz w:val="20"/>
                <w:szCs w:val="20"/>
              </w:rPr>
            </w:pPr>
            <w:r w:rsidRPr="00AD7702">
              <w:rPr>
                <w:sz w:val="20"/>
                <w:szCs w:val="20"/>
              </w:rPr>
              <w:t>Workday</w:t>
            </w:r>
            <w:r w:rsidR="00762C4C" w:rsidRPr="00AD7702">
              <w:rPr>
                <w:sz w:val="20"/>
                <w:szCs w:val="20"/>
              </w:rPr>
              <w:t xml:space="preserve"> tr</w:t>
            </w:r>
            <w:r w:rsidRPr="00AD7702">
              <w:rPr>
                <w:sz w:val="20"/>
                <w:szCs w:val="20"/>
              </w:rPr>
              <w:t>aining</w:t>
            </w:r>
          </w:p>
          <w:p w14:paraId="1DA3FE0F" w14:textId="77777777" w:rsidR="007F7D35" w:rsidRPr="00AD7702" w:rsidRDefault="007F7D35" w:rsidP="00E12F54">
            <w:pPr>
              <w:rPr>
                <w:sz w:val="20"/>
                <w:szCs w:val="20"/>
              </w:rPr>
            </w:pPr>
            <w:r w:rsidRPr="00AD7702">
              <w:rPr>
                <w:sz w:val="20"/>
                <w:szCs w:val="20"/>
              </w:rPr>
              <w:t>Safe Colleges training</w:t>
            </w:r>
          </w:p>
          <w:p w14:paraId="5E7E3C41" w14:textId="77777777" w:rsidR="00F576F7" w:rsidRPr="00272E7C" w:rsidRDefault="00F576F7" w:rsidP="00E12F54">
            <w:pPr>
              <w:rPr>
                <w:sz w:val="12"/>
                <w:szCs w:val="12"/>
              </w:rPr>
            </w:pPr>
          </w:p>
          <w:p w14:paraId="20E63F94" w14:textId="53C8C493" w:rsidR="002F09AB" w:rsidRPr="00AD7702" w:rsidRDefault="007A2946" w:rsidP="00E12F54">
            <w:pPr>
              <w:rPr>
                <w:sz w:val="20"/>
                <w:szCs w:val="20"/>
              </w:rPr>
            </w:pPr>
            <w:r>
              <w:rPr>
                <w:b/>
                <w:sz w:val="20"/>
                <w:szCs w:val="20"/>
                <w:highlight w:val="green"/>
              </w:rPr>
              <w:t>2021</w:t>
            </w:r>
            <w:r w:rsidR="00AC198E">
              <w:rPr>
                <w:b/>
                <w:sz w:val="20"/>
                <w:szCs w:val="20"/>
                <w:highlight w:val="green"/>
              </w:rPr>
              <w:t>-</w:t>
            </w:r>
            <w:r>
              <w:rPr>
                <w:b/>
                <w:sz w:val="20"/>
                <w:szCs w:val="20"/>
                <w:highlight w:val="green"/>
              </w:rPr>
              <w:t xml:space="preserve">22 </w:t>
            </w:r>
            <w:r w:rsidR="00F576F7" w:rsidRPr="00AD7702">
              <w:rPr>
                <w:b/>
                <w:sz w:val="20"/>
                <w:szCs w:val="20"/>
                <w:highlight w:val="green"/>
              </w:rPr>
              <w:t>Result:</w:t>
            </w:r>
            <w:r w:rsidR="002F09AB" w:rsidRPr="00AD7702">
              <w:rPr>
                <w:sz w:val="20"/>
                <w:szCs w:val="20"/>
                <w:highlight w:val="green"/>
              </w:rPr>
              <w:t xml:space="preserve">  </w:t>
            </w:r>
            <w:r w:rsidR="003D72DF" w:rsidRPr="00AD7702">
              <w:rPr>
                <w:sz w:val="20"/>
                <w:szCs w:val="20"/>
                <w:highlight w:val="green"/>
              </w:rPr>
              <w:t>GOAL MET</w:t>
            </w:r>
          </w:p>
          <w:p w14:paraId="03F828E4" w14:textId="77777777" w:rsidR="002F09AB" w:rsidRPr="00272E7C" w:rsidRDefault="002F09AB" w:rsidP="00E12F54">
            <w:pPr>
              <w:rPr>
                <w:sz w:val="12"/>
                <w:szCs w:val="12"/>
              </w:rPr>
            </w:pPr>
          </w:p>
          <w:p w14:paraId="28BD97FA" w14:textId="77777777" w:rsidR="00F576F7" w:rsidRPr="00AD7702" w:rsidRDefault="00F576F7" w:rsidP="00E12F54">
            <w:pPr>
              <w:rPr>
                <w:sz w:val="20"/>
                <w:szCs w:val="20"/>
              </w:rPr>
            </w:pPr>
            <w:r w:rsidRPr="00AD7702">
              <w:rPr>
                <w:sz w:val="20"/>
                <w:szCs w:val="20"/>
              </w:rPr>
              <w:t xml:space="preserve"> </w:t>
            </w:r>
            <w:r w:rsidR="002F09AB" w:rsidRPr="00AD7702">
              <w:rPr>
                <w:sz w:val="20"/>
                <w:szCs w:val="20"/>
              </w:rPr>
              <w:t>Continual Workday t</w:t>
            </w:r>
            <w:r w:rsidR="009B381D" w:rsidRPr="00AD7702">
              <w:rPr>
                <w:sz w:val="20"/>
                <w:szCs w:val="20"/>
              </w:rPr>
              <w:t>raining happen</w:t>
            </w:r>
            <w:r w:rsidR="00BD7F81" w:rsidRPr="00AD7702">
              <w:rPr>
                <w:sz w:val="20"/>
                <w:szCs w:val="20"/>
              </w:rPr>
              <w:t xml:space="preserve">s on a regular basis with </w:t>
            </w:r>
            <w:r w:rsidR="00DA6ABD" w:rsidRPr="00AD7702">
              <w:rPr>
                <w:sz w:val="20"/>
                <w:szCs w:val="20"/>
              </w:rPr>
              <w:t>employees</w:t>
            </w:r>
            <w:r w:rsidR="009B381D" w:rsidRPr="00AD7702">
              <w:rPr>
                <w:sz w:val="20"/>
                <w:szCs w:val="20"/>
              </w:rPr>
              <w:t xml:space="preserve"> who are currently interacting with that program.  </w:t>
            </w:r>
            <w:r w:rsidR="00DA6ABD" w:rsidRPr="00AD7702">
              <w:rPr>
                <w:sz w:val="20"/>
                <w:szCs w:val="20"/>
              </w:rPr>
              <w:t xml:space="preserve"> Currently</w:t>
            </w:r>
            <w:r w:rsidR="00CE480A" w:rsidRPr="00AD7702">
              <w:rPr>
                <w:sz w:val="20"/>
                <w:szCs w:val="20"/>
              </w:rPr>
              <w:t>, UA</w:t>
            </w:r>
            <w:r w:rsidR="00DA6ABD" w:rsidRPr="00AD7702">
              <w:rPr>
                <w:sz w:val="20"/>
                <w:szCs w:val="20"/>
              </w:rPr>
              <w:t xml:space="preserve"> </w:t>
            </w:r>
            <w:proofErr w:type="spellStart"/>
            <w:r w:rsidR="00DA6ABD" w:rsidRPr="00AD7702">
              <w:rPr>
                <w:sz w:val="20"/>
                <w:szCs w:val="20"/>
              </w:rPr>
              <w:t>Cossatot</w:t>
            </w:r>
            <w:proofErr w:type="spellEnd"/>
            <w:r w:rsidR="00DA6ABD" w:rsidRPr="00AD7702">
              <w:rPr>
                <w:sz w:val="20"/>
                <w:szCs w:val="20"/>
              </w:rPr>
              <w:t xml:space="preserve"> is </w:t>
            </w:r>
            <w:proofErr w:type="gramStart"/>
            <w:r w:rsidR="00DA6ABD" w:rsidRPr="00AD7702">
              <w:rPr>
                <w:sz w:val="20"/>
                <w:szCs w:val="20"/>
              </w:rPr>
              <w:t>in the midst of</w:t>
            </w:r>
            <w:proofErr w:type="gramEnd"/>
            <w:r w:rsidR="00DA6ABD" w:rsidRPr="00AD7702">
              <w:rPr>
                <w:sz w:val="20"/>
                <w:szCs w:val="20"/>
              </w:rPr>
              <w:t xml:space="preserve"> collecting information for the building of the Project One Student side of Workday</w:t>
            </w:r>
            <w:r w:rsidR="002F09AB" w:rsidRPr="00AD7702">
              <w:rPr>
                <w:sz w:val="20"/>
                <w:szCs w:val="20"/>
              </w:rPr>
              <w:t>.</w:t>
            </w:r>
          </w:p>
          <w:p w14:paraId="2AC57CB0" w14:textId="77777777" w:rsidR="002F09AB" w:rsidRPr="00AD7702" w:rsidRDefault="002F09AB" w:rsidP="00E12F54">
            <w:pPr>
              <w:rPr>
                <w:sz w:val="20"/>
                <w:szCs w:val="20"/>
              </w:rPr>
            </w:pPr>
          </w:p>
          <w:p w14:paraId="1441B71E" w14:textId="77777777" w:rsidR="002F09AB" w:rsidRPr="00AD7702" w:rsidRDefault="002F09AB" w:rsidP="00E12F54">
            <w:pPr>
              <w:rPr>
                <w:sz w:val="20"/>
                <w:szCs w:val="20"/>
              </w:rPr>
            </w:pPr>
            <w:r w:rsidRPr="00AD7702">
              <w:rPr>
                <w:sz w:val="20"/>
                <w:szCs w:val="20"/>
              </w:rPr>
              <w:t>Safe Colleges Training happens annually.</w:t>
            </w:r>
            <w:r w:rsidR="0023728E" w:rsidRPr="00AD7702">
              <w:rPr>
                <w:sz w:val="20"/>
                <w:szCs w:val="20"/>
              </w:rPr>
              <w:t xml:space="preserve"> The</w:t>
            </w:r>
            <w:r w:rsidR="000A2060" w:rsidRPr="00AD7702">
              <w:rPr>
                <w:sz w:val="20"/>
                <w:szCs w:val="20"/>
              </w:rPr>
              <w:t xml:space="preserve"> 2021 training occurred </w:t>
            </w:r>
            <w:r w:rsidR="0023728E" w:rsidRPr="00AD7702">
              <w:rPr>
                <w:sz w:val="20"/>
                <w:szCs w:val="20"/>
              </w:rPr>
              <w:t>October 14</w:t>
            </w:r>
            <w:r w:rsidR="0023728E" w:rsidRPr="00AD7702">
              <w:rPr>
                <w:sz w:val="20"/>
                <w:szCs w:val="20"/>
                <w:vertAlign w:val="superscript"/>
              </w:rPr>
              <w:t>th</w:t>
            </w:r>
            <w:r w:rsidR="0023728E" w:rsidRPr="00AD7702">
              <w:rPr>
                <w:sz w:val="20"/>
                <w:szCs w:val="20"/>
              </w:rPr>
              <w:t xml:space="preserve"> – November 15</w:t>
            </w:r>
            <w:r w:rsidR="0023728E" w:rsidRPr="00AD7702">
              <w:rPr>
                <w:sz w:val="20"/>
                <w:szCs w:val="20"/>
                <w:vertAlign w:val="superscript"/>
              </w:rPr>
              <w:t>th</w:t>
            </w:r>
            <w:r w:rsidR="0023728E" w:rsidRPr="00AD7702">
              <w:rPr>
                <w:sz w:val="20"/>
                <w:szCs w:val="20"/>
              </w:rPr>
              <w:t>, 2021.</w:t>
            </w:r>
            <w:r w:rsidRPr="00AD7702">
              <w:rPr>
                <w:sz w:val="20"/>
                <w:szCs w:val="20"/>
              </w:rPr>
              <w:t xml:space="preserve">  It is required for all employees to receive mandatory training in </w:t>
            </w:r>
            <w:r w:rsidR="00CE480A" w:rsidRPr="00AD7702">
              <w:rPr>
                <w:sz w:val="20"/>
                <w:szCs w:val="20"/>
              </w:rPr>
              <w:t>7 areas:</w:t>
            </w:r>
          </w:p>
          <w:p w14:paraId="7F629DEA" w14:textId="77777777" w:rsidR="00CE480A" w:rsidRPr="00AD7702" w:rsidRDefault="00CE480A" w:rsidP="00985E47">
            <w:pPr>
              <w:pStyle w:val="ListParagraph"/>
              <w:numPr>
                <w:ilvl w:val="0"/>
                <w:numId w:val="37"/>
              </w:numPr>
              <w:rPr>
                <w:sz w:val="20"/>
                <w:szCs w:val="20"/>
              </w:rPr>
            </w:pPr>
            <w:r w:rsidRPr="00AD7702">
              <w:rPr>
                <w:sz w:val="20"/>
                <w:szCs w:val="20"/>
              </w:rPr>
              <w:t xml:space="preserve">Child </w:t>
            </w:r>
            <w:r w:rsidR="00985E47" w:rsidRPr="00AD7702">
              <w:rPr>
                <w:sz w:val="20"/>
                <w:szCs w:val="20"/>
              </w:rPr>
              <w:t>Abuse: Mandatory</w:t>
            </w:r>
            <w:r w:rsidRPr="00AD7702">
              <w:rPr>
                <w:sz w:val="20"/>
                <w:szCs w:val="20"/>
              </w:rPr>
              <w:t xml:space="preserve"> Reporting</w:t>
            </w:r>
          </w:p>
          <w:p w14:paraId="7C9AAF18" w14:textId="77777777" w:rsidR="00CE480A" w:rsidRPr="00AD7702" w:rsidRDefault="00CE480A" w:rsidP="00985E47">
            <w:pPr>
              <w:pStyle w:val="ListParagraph"/>
              <w:numPr>
                <w:ilvl w:val="0"/>
                <w:numId w:val="37"/>
              </w:numPr>
              <w:rPr>
                <w:sz w:val="20"/>
                <w:szCs w:val="20"/>
              </w:rPr>
            </w:pPr>
            <w:proofErr w:type="spellStart"/>
            <w:r w:rsidRPr="00AD7702">
              <w:rPr>
                <w:sz w:val="20"/>
                <w:szCs w:val="20"/>
              </w:rPr>
              <w:t>Clery</w:t>
            </w:r>
            <w:proofErr w:type="spellEnd"/>
            <w:r w:rsidRPr="00AD7702">
              <w:rPr>
                <w:sz w:val="20"/>
                <w:szCs w:val="20"/>
              </w:rPr>
              <w:t xml:space="preserve"> Act Overview</w:t>
            </w:r>
          </w:p>
          <w:p w14:paraId="62C4EE29" w14:textId="77777777" w:rsidR="00CE480A" w:rsidRPr="00AD7702" w:rsidRDefault="00CE480A" w:rsidP="00985E47">
            <w:pPr>
              <w:pStyle w:val="ListParagraph"/>
              <w:numPr>
                <w:ilvl w:val="0"/>
                <w:numId w:val="37"/>
              </w:numPr>
              <w:rPr>
                <w:sz w:val="20"/>
                <w:szCs w:val="20"/>
              </w:rPr>
            </w:pPr>
            <w:r w:rsidRPr="00AD7702">
              <w:rPr>
                <w:sz w:val="20"/>
                <w:szCs w:val="20"/>
              </w:rPr>
              <w:t>Discrimination Awareness in the Workplace</w:t>
            </w:r>
          </w:p>
          <w:p w14:paraId="631234B6" w14:textId="77777777" w:rsidR="00CE480A" w:rsidRPr="00AD7702" w:rsidRDefault="00CE480A" w:rsidP="00985E47">
            <w:pPr>
              <w:pStyle w:val="ListParagraph"/>
              <w:numPr>
                <w:ilvl w:val="0"/>
                <w:numId w:val="37"/>
              </w:numPr>
              <w:rPr>
                <w:sz w:val="20"/>
                <w:szCs w:val="20"/>
              </w:rPr>
            </w:pPr>
            <w:r w:rsidRPr="00AD7702">
              <w:rPr>
                <w:sz w:val="20"/>
                <w:szCs w:val="20"/>
              </w:rPr>
              <w:t>Drug Free Workplace</w:t>
            </w:r>
          </w:p>
          <w:p w14:paraId="12FF38A1" w14:textId="77777777" w:rsidR="00CE480A" w:rsidRPr="00AD7702" w:rsidRDefault="00CE480A" w:rsidP="00985E47">
            <w:pPr>
              <w:pStyle w:val="ListParagraph"/>
              <w:numPr>
                <w:ilvl w:val="0"/>
                <w:numId w:val="37"/>
              </w:numPr>
              <w:rPr>
                <w:sz w:val="20"/>
                <w:szCs w:val="20"/>
              </w:rPr>
            </w:pPr>
            <w:r w:rsidRPr="00AD7702">
              <w:rPr>
                <w:sz w:val="20"/>
                <w:szCs w:val="20"/>
              </w:rPr>
              <w:t xml:space="preserve">FERPA: </w:t>
            </w:r>
            <w:r w:rsidR="00985E47" w:rsidRPr="00AD7702">
              <w:rPr>
                <w:sz w:val="20"/>
                <w:szCs w:val="20"/>
              </w:rPr>
              <w:t>Confidentiality</w:t>
            </w:r>
            <w:r w:rsidRPr="00AD7702">
              <w:rPr>
                <w:sz w:val="20"/>
                <w:szCs w:val="20"/>
              </w:rPr>
              <w:t xml:space="preserve"> of Records</w:t>
            </w:r>
          </w:p>
          <w:p w14:paraId="0F422DE4" w14:textId="77777777" w:rsidR="00CE480A" w:rsidRPr="00AD7702" w:rsidRDefault="00CE480A" w:rsidP="00985E47">
            <w:pPr>
              <w:pStyle w:val="ListParagraph"/>
              <w:numPr>
                <w:ilvl w:val="0"/>
                <w:numId w:val="37"/>
              </w:numPr>
              <w:rPr>
                <w:sz w:val="20"/>
                <w:szCs w:val="20"/>
              </w:rPr>
            </w:pPr>
            <w:r w:rsidRPr="00AD7702">
              <w:rPr>
                <w:sz w:val="20"/>
                <w:szCs w:val="20"/>
              </w:rPr>
              <w:t xml:space="preserve">Sexual </w:t>
            </w:r>
            <w:r w:rsidR="00985E47" w:rsidRPr="00AD7702">
              <w:rPr>
                <w:sz w:val="20"/>
                <w:szCs w:val="20"/>
              </w:rPr>
              <w:t>Harassment</w:t>
            </w:r>
            <w:r w:rsidRPr="00AD7702">
              <w:rPr>
                <w:sz w:val="20"/>
                <w:szCs w:val="20"/>
              </w:rPr>
              <w:t>: Staff-</w:t>
            </w:r>
            <w:r w:rsidR="00985E47" w:rsidRPr="00AD7702">
              <w:rPr>
                <w:sz w:val="20"/>
                <w:szCs w:val="20"/>
              </w:rPr>
              <w:t>to-Staff</w:t>
            </w:r>
          </w:p>
          <w:p w14:paraId="204E4E16" w14:textId="77777777" w:rsidR="00CE480A" w:rsidRPr="00AD7702" w:rsidRDefault="00CE480A" w:rsidP="00985E47">
            <w:pPr>
              <w:pStyle w:val="ListParagraph"/>
              <w:numPr>
                <w:ilvl w:val="0"/>
                <w:numId w:val="37"/>
              </w:numPr>
              <w:rPr>
                <w:b/>
                <w:sz w:val="20"/>
                <w:szCs w:val="20"/>
              </w:rPr>
            </w:pPr>
            <w:r w:rsidRPr="00AD7702">
              <w:rPr>
                <w:sz w:val="20"/>
                <w:szCs w:val="20"/>
              </w:rPr>
              <w:t xml:space="preserve">Title IX and Sexual </w:t>
            </w:r>
            <w:r w:rsidR="00985E47" w:rsidRPr="00AD7702">
              <w:rPr>
                <w:sz w:val="20"/>
                <w:szCs w:val="20"/>
              </w:rPr>
              <w:t>Harassment</w:t>
            </w:r>
          </w:p>
          <w:p w14:paraId="5186B13D" w14:textId="77777777" w:rsidR="004F69A8" w:rsidRPr="00AD7702" w:rsidRDefault="004F69A8" w:rsidP="00CE602A">
            <w:pPr>
              <w:rPr>
                <w:b/>
                <w:sz w:val="20"/>
                <w:szCs w:val="20"/>
              </w:rPr>
            </w:pPr>
          </w:p>
        </w:tc>
      </w:tr>
    </w:tbl>
    <w:p w14:paraId="6C57C439" w14:textId="77777777" w:rsidR="00FD7468" w:rsidRDefault="00FD7468">
      <w:pPr>
        <w:rPr>
          <w:sz w:val="20"/>
          <w:szCs w:val="20"/>
        </w:rPr>
      </w:pPr>
    </w:p>
    <w:p w14:paraId="3D404BC9" w14:textId="77777777" w:rsidR="00AD7702" w:rsidRDefault="00AD7702">
      <w:pPr>
        <w:rPr>
          <w:sz w:val="20"/>
          <w:szCs w:val="20"/>
        </w:rPr>
      </w:pPr>
    </w:p>
    <w:p w14:paraId="4E5234EE" w14:textId="77777777" w:rsidR="00B21DE4" w:rsidRPr="00055009" w:rsidRDefault="00FD7468" w:rsidP="00600FDE">
      <w:pPr>
        <w:tabs>
          <w:tab w:val="left" w:pos="4065"/>
        </w:tabs>
        <w:rPr>
          <w:b/>
          <w:sz w:val="20"/>
          <w:szCs w:val="20"/>
        </w:rPr>
      </w:pPr>
      <w:r w:rsidRPr="00055009">
        <w:rPr>
          <w:sz w:val="20"/>
          <w:szCs w:val="20"/>
        </w:rPr>
        <w:tab/>
      </w:r>
      <w:r w:rsidR="00B21DE4" w:rsidRPr="00055009">
        <w:rPr>
          <w:b/>
          <w:sz w:val="20"/>
          <w:szCs w:val="20"/>
        </w:rPr>
        <w:t>APPENDIX A</w:t>
      </w:r>
    </w:p>
    <w:p w14:paraId="1944A38E" w14:textId="77777777" w:rsidR="00B21DE4" w:rsidRPr="00055009" w:rsidRDefault="00B21DE4" w:rsidP="00B21DE4">
      <w:pPr>
        <w:rPr>
          <w:sz w:val="20"/>
          <w:szCs w:val="20"/>
        </w:rPr>
      </w:pPr>
      <w:r w:rsidRPr="00055009">
        <w:rPr>
          <w:sz w:val="20"/>
          <w:szCs w:val="20"/>
        </w:rPr>
        <w:t>Data Tables to Support Strategic Plan Update information:</w:t>
      </w:r>
    </w:p>
    <w:p w14:paraId="52E0A87D" w14:textId="77777777" w:rsidR="00B21DE4" w:rsidRPr="00055009" w:rsidRDefault="00B21DE4" w:rsidP="00B21DE4">
      <w:pPr>
        <w:rPr>
          <w:sz w:val="20"/>
          <w:szCs w:val="20"/>
        </w:rPr>
      </w:pPr>
      <w:r w:rsidRPr="00055009">
        <w:rPr>
          <w:sz w:val="20"/>
          <w:szCs w:val="20"/>
        </w:rPr>
        <w:t>Each of the following tables contains data</w:t>
      </w:r>
      <w:r w:rsidR="009C68A2" w:rsidRPr="00055009">
        <w:rPr>
          <w:sz w:val="20"/>
          <w:szCs w:val="20"/>
        </w:rPr>
        <w:t xml:space="preserve"> as described in the narrative of the Strategic Plan 2025, Year One Update.</w:t>
      </w:r>
    </w:p>
    <w:p w14:paraId="61319B8A" w14:textId="77777777" w:rsidR="009C68A2" w:rsidRPr="00055009" w:rsidRDefault="009C68A2" w:rsidP="00B21DE4">
      <w:pPr>
        <w:rPr>
          <w:sz w:val="20"/>
          <w:szCs w:val="20"/>
        </w:rPr>
      </w:pPr>
    </w:p>
    <w:p w14:paraId="4794BEC7" w14:textId="77777777" w:rsidR="003F2659" w:rsidRPr="00055009" w:rsidRDefault="00246B9F" w:rsidP="00CE4BD1">
      <w:pPr>
        <w:rPr>
          <w:sz w:val="20"/>
          <w:szCs w:val="20"/>
        </w:rPr>
      </w:pPr>
      <w:r w:rsidRPr="00055009">
        <w:rPr>
          <w:b/>
          <w:sz w:val="20"/>
          <w:szCs w:val="20"/>
        </w:rPr>
        <w:t xml:space="preserve">Table A-1: </w:t>
      </w:r>
      <w:r w:rsidR="00D41C41" w:rsidRPr="00055009">
        <w:rPr>
          <w:b/>
          <w:sz w:val="20"/>
          <w:szCs w:val="20"/>
        </w:rPr>
        <w:t>Completers</w:t>
      </w:r>
    </w:p>
    <w:p w14:paraId="4E6EA4E4" w14:textId="77777777" w:rsidR="00EB229A" w:rsidRPr="00055009" w:rsidRDefault="00EB229A" w:rsidP="00CE4BD1">
      <w:pPr>
        <w:rPr>
          <w:b/>
          <w:sz w:val="20"/>
          <w:szCs w:val="20"/>
        </w:rPr>
      </w:pPr>
      <w:r w:rsidRPr="00055009">
        <w:rPr>
          <w:b/>
          <w:sz w:val="20"/>
          <w:szCs w:val="20"/>
        </w:rPr>
        <w:t>Table A-2: Gateway</w:t>
      </w:r>
      <w:r w:rsidR="003A2F6A" w:rsidRPr="00055009">
        <w:rPr>
          <w:b/>
          <w:sz w:val="20"/>
          <w:szCs w:val="20"/>
        </w:rPr>
        <w:t xml:space="preserve"> Completion Chart</w:t>
      </w:r>
    </w:p>
    <w:p w14:paraId="564156D5" w14:textId="77777777" w:rsidR="00331273" w:rsidRPr="00055009" w:rsidRDefault="00EB229A" w:rsidP="00B21DE4">
      <w:pPr>
        <w:rPr>
          <w:b/>
          <w:sz w:val="20"/>
          <w:szCs w:val="20"/>
        </w:rPr>
      </w:pPr>
      <w:r w:rsidRPr="00055009">
        <w:rPr>
          <w:b/>
          <w:sz w:val="20"/>
          <w:szCs w:val="20"/>
        </w:rPr>
        <w:t>Table A-3</w:t>
      </w:r>
      <w:r w:rsidR="008F02DB" w:rsidRPr="00055009">
        <w:rPr>
          <w:b/>
          <w:sz w:val="20"/>
          <w:szCs w:val="20"/>
        </w:rPr>
        <w:t xml:space="preserve">: </w:t>
      </w:r>
      <w:r w:rsidR="00331273" w:rsidRPr="00055009">
        <w:rPr>
          <w:b/>
          <w:sz w:val="20"/>
          <w:szCs w:val="20"/>
        </w:rPr>
        <w:t>CCSSE Participation Calendar</w:t>
      </w:r>
    </w:p>
    <w:p w14:paraId="32A874D5" w14:textId="77777777" w:rsidR="00516E68" w:rsidRPr="00055009" w:rsidRDefault="00516E68" w:rsidP="00B21DE4">
      <w:pPr>
        <w:rPr>
          <w:b/>
          <w:sz w:val="20"/>
          <w:szCs w:val="20"/>
        </w:rPr>
      </w:pPr>
      <w:r w:rsidRPr="00055009">
        <w:rPr>
          <w:b/>
          <w:sz w:val="20"/>
          <w:szCs w:val="20"/>
        </w:rPr>
        <w:t>Table A-4:</w:t>
      </w:r>
      <w:r w:rsidR="00D41C41" w:rsidRPr="00055009">
        <w:rPr>
          <w:b/>
          <w:sz w:val="20"/>
          <w:szCs w:val="20"/>
        </w:rPr>
        <w:t xml:space="preserve"> Specific Populations 5-Y</w:t>
      </w:r>
      <w:r w:rsidR="00D63CF6" w:rsidRPr="00055009">
        <w:rPr>
          <w:b/>
          <w:sz w:val="20"/>
          <w:szCs w:val="20"/>
        </w:rPr>
        <w:t>ear Enrollment History Chart</w:t>
      </w:r>
    </w:p>
    <w:p w14:paraId="31A560F4" w14:textId="77777777" w:rsidR="00460857" w:rsidRDefault="00460857" w:rsidP="00B21DE4"/>
    <w:p w14:paraId="70DF735C" w14:textId="77777777" w:rsidR="00460857" w:rsidRDefault="00460857" w:rsidP="00B21DE4"/>
    <w:p w14:paraId="3A413BF6" w14:textId="77777777" w:rsidR="00460857" w:rsidRDefault="00460857" w:rsidP="00B21DE4"/>
    <w:p w14:paraId="33D28B4B" w14:textId="77777777" w:rsidR="00460857" w:rsidRDefault="00460857" w:rsidP="00B21DE4"/>
    <w:p w14:paraId="37EFA3E3" w14:textId="77777777" w:rsidR="00460857" w:rsidRDefault="00460857" w:rsidP="00B21DE4"/>
    <w:p w14:paraId="41C6AC2A" w14:textId="77777777" w:rsidR="00460857" w:rsidRDefault="00460857" w:rsidP="00B21DE4"/>
    <w:p w14:paraId="2DC44586" w14:textId="77777777" w:rsidR="00460857" w:rsidRDefault="00460857" w:rsidP="00B21DE4"/>
    <w:p w14:paraId="4FFCBC07" w14:textId="77777777" w:rsidR="00460857" w:rsidRDefault="00460857" w:rsidP="00B21DE4"/>
    <w:p w14:paraId="1728B4D0" w14:textId="77777777" w:rsidR="00460857" w:rsidRDefault="00460857" w:rsidP="00B21DE4"/>
    <w:p w14:paraId="34959D4B" w14:textId="77777777" w:rsidR="00460857" w:rsidRDefault="00460857" w:rsidP="00B21DE4"/>
    <w:p w14:paraId="7BD58BA2" w14:textId="77777777" w:rsidR="00460857" w:rsidRDefault="00460857" w:rsidP="00B21DE4"/>
    <w:p w14:paraId="4357A966" w14:textId="77777777" w:rsidR="00460857" w:rsidRDefault="00460857" w:rsidP="00B21DE4"/>
    <w:p w14:paraId="44690661" w14:textId="77777777" w:rsidR="00460857" w:rsidRDefault="00460857" w:rsidP="00B21DE4"/>
    <w:p w14:paraId="74539910" w14:textId="77777777" w:rsidR="00460857" w:rsidRDefault="00460857" w:rsidP="00B21DE4"/>
    <w:p w14:paraId="5A7E0CF2" w14:textId="77777777" w:rsidR="00460857" w:rsidRDefault="00460857" w:rsidP="00B21DE4"/>
    <w:p w14:paraId="60FA6563" w14:textId="77777777" w:rsidR="00460857" w:rsidRDefault="00460857" w:rsidP="00B21DE4"/>
    <w:p w14:paraId="1AC5CDBE" w14:textId="77777777" w:rsidR="00460857" w:rsidRDefault="00460857" w:rsidP="00B21DE4"/>
    <w:p w14:paraId="342D4C27" w14:textId="77777777" w:rsidR="00460857" w:rsidRDefault="00460857" w:rsidP="00B21DE4"/>
    <w:p w14:paraId="3572E399" w14:textId="77777777" w:rsidR="00460857" w:rsidRDefault="00460857" w:rsidP="00B21DE4"/>
    <w:p w14:paraId="6CEB15CE" w14:textId="77777777" w:rsidR="001E366A" w:rsidRDefault="001E366A" w:rsidP="00B21DE4"/>
    <w:p w14:paraId="66518E39" w14:textId="77777777" w:rsidR="001E366A" w:rsidRDefault="001E366A" w:rsidP="00B21DE4"/>
    <w:p w14:paraId="7E75FCD0" w14:textId="77777777" w:rsidR="00460857" w:rsidRDefault="00460857" w:rsidP="00B21DE4"/>
    <w:p w14:paraId="10FDAA0E" w14:textId="77777777" w:rsidR="00460857" w:rsidRDefault="00460857" w:rsidP="00B21DE4"/>
    <w:p w14:paraId="117F829D" w14:textId="77777777" w:rsidR="004928FB" w:rsidRDefault="00460857" w:rsidP="004928FB">
      <w:r>
        <w:rPr>
          <w:b/>
        </w:rPr>
        <w:lastRenderedPageBreak/>
        <w:t>TABLE: A-1</w:t>
      </w:r>
      <w:r w:rsidRPr="00B7621E">
        <w:rPr>
          <w:b/>
        </w:rPr>
        <w:t xml:space="preserve">:    </w:t>
      </w:r>
      <w:r w:rsidR="00D41C41">
        <w:rPr>
          <w:b/>
        </w:rPr>
        <w:t xml:space="preserve">Completers </w:t>
      </w:r>
      <w:r w:rsidR="002310AE">
        <w:t>(Students completing</w:t>
      </w:r>
      <w:r w:rsidR="0099473C">
        <w:t xml:space="preserve"> 12+ hours</w:t>
      </w:r>
      <w:r w:rsidR="002310AE">
        <w:t xml:space="preserve"> per semester) </w:t>
      </w:r>
    </w:p>
    <w:p w14:paraId="1DD011EA" w14:textId="77777777" w:rsidR="00460857" w:rsidRDefault="00460857" w:rsidP="004928FB">
      <w:r>
        <w:t>Strategy-1.4C Increase % of students who complete 12 or more hours (FT) per semester.</w:t>
      </w:r>
    </w:p>
    <w:tbl>
      <w:tblPr>
        <w:tblStyle w:val="TableGrid"/>
        <w:tblpPr w:leftFromText="180" w:rightFromText="180" w:vertAnchor="text" w:horzAnchor="margin" w:tblpY="152"/>
        <w:tblW w:w="0" w:type="auto"/>
        <w:tblLook w:val="04A0" w:firstRow="1" w:lastRow="0" w:firstColumn="1" w:lastColumn="0" w:noHBand="0" w:noVBand="1"/>
      </w:tblPr>
      <w:tblGrid>
        <w:gridCol w:w="1231"/>
        <w:gridCol w:w="1064"/>
        <w:gridCol w:w="1239"/>
        <w:gridCol w:w="1058"/>
        <w:gridCol w:w="1207"/>
        <w:gridCol w:w="1016"/>
        <w:gridCol w:w="1069"/>
        <w:gridCol w:w="998"/>
        <w:gridCol w:w="971"/>
        <w:gridCol w:w="937"/>
      </w:tblGrid>
      <w:tr w:rsidR="00CF649D" w14:paraId="3160AA11" w14:textId="1A7329B3" w:rsidTr="00CF649D">
        <w:tc>
          <w:tcPr>
            <w:tcW w:w="2306" w:type="dxa"/>
            <w:gridSpan w:val="2"/>
            <w:shd w:val="clear" w:color="auto" w:fill="DEEAF6" w:themeFill="accent1" w:themeFillTint="33"/>
          </w:tcPr>
          <w:p w14:paraId="4E2EBC12" w14:textId="77777777" w:rsidR="00CF649D" w:rsidRPr="00FE1C79" w:rsidRDefault="00CF649D" w:rsidP="00CF649D">
            <w:pPr>
              <w:pStyle w:val="Header"/>
              <w:jc w:val="center"/>
              <w:rPr>
                <w:b/>
                <w:noProof/>
              </w:rPr>
            </w:pPr>
            <w:r w:rsidRPr="00FE1C79">
              <w:rPr>
                <w:b/>
                <w:noProof/>
              </w:rPr>
              <w:t>AY-2017-2018</w:t>
            </w:r>
            <w:r>
              <w:rPr>
                <w:b/>
                <w:noProof/>
              </w:rPr>
              <w:t xml:space="preserve"> FT Completers</w:t>
            </w:r>
          </w:p>
        </w:tc>
        <w:tc>
          <w:tcPr>
            <w:tcW w:w="2308" w:type="dxa"/>
            <w:gridSpan w:val="2"/>
            <w:shd w:val="clear" w:color="auto" w:fill="DEEAF6" w:themeFill="accent1" w:themeFillTint="33"/>
          </w:tcPr>
          <w:p w14:paraId="71F1DD05" w14:textId="77777777" w:rsidR="00CF649D" w:rsidRPr="00FE1C79" w:rsidRDefault="00CF649D" w:rsidP="00CF649D">
            <w:pPr>
              <w:pStyle w:val="Header"/>
              <w:jc w:val="center"/>
              <w:rPr>
                <w:b/>
                <w:noProof/>
              </w:rPr>
            </w:pPr>
            <w:r w:rsidRPr="00FE1C79">
              <w:rPr>
                <w:b/>
                <w:noProof/>
              </w:rPr>
              <w:t>AY 2018-2019</w:t>
            </w:r>
            <w:r>
              <w:rPr>
                <w:b/>
                <w:noProof/>
              </w:rPr>
              <w:t xml:space="preserve"> FT Completers</w:t>
            </w:r>
          </w:p>
        </w:tc>
        <w:tc>
          <w:tcPr>
            <w:tcW w:w="2231" w:type="dxa"/>
            <w:gridSpan w:val="2"/>
            <w:shd w:val="clear" w:color="auto" w:fill="DEEAF6" w:themeFill="accent1" w:themeFillTint="33"/>
          </w:tcPr>
          <w:p w14:paraId="66B90AE4" w14:textId="77777777" w:rsidR="00CF649D" w:rsidRPr="00FE1C79" w:rsidRDefault="00CF649D" w:rsidP="00CF649D">
            <w:pPr>
              <w:pStyle w:val="Header"/>
              <w:jc w:val="center"/>
              <w:rPr>
                <w:b/>
                <w:noProof/>
              </w:rPr>
            </w:pPr>
            <w:r>
              <w:rPr>
                <w:b/>
                <w:noProof/>
              </w:rPr>
              <w:t xml:space="preserve">AY </w:t>
            </w:r>
            <w:r w:rsidRPr="00FE1C79">
              <w:rPr>
                <w:b/>
                <w:noProof/>
              </w:rPr>
              <w:t>2019-2020</w:t>
            </w:r>
            <w:r>
              <w:rPr>
                <w:b/>
                <w:noProof/>
              </w:rPr>
              <w:t xml:space="preserve"> FT Completers</w:t>
            </w:r>
          </w:p>
        </w:tc>
        <w:tc>
          <w:tcPr>
            <w:tcW w:w="2074" w:type="dxa"/>
            <w:gridSpan w:val="2"/>
            <w:shd w:val="clear" w:color="auto" w:fill="DEEAF6" w:themeFill="accent1" w:themeFillTint="33"/>
          </w:tcPr>
          <w:p w14:paraId="63E3B341" w14:textId="77777777" w:rsidR="00CF649D" w:rsidRPr="0021551C" w:rsidRDefault="00CF649D" w:rsidP="00CF649D">
            <w:pPr>
              <w:pStyle w:val="Header"/>
              <w:jc w:val="center"/>
              <w:rPr>
                <w:b/>
                <w:noProof/>
              </w:rPr>
            </w:pPr>
            <w:r>
              <w:rPr>
                <w:b/>
                <w:noProof/>
              </w:rPr>
              <w:t>AY 20-21 FT Completers</w:t>
            </w:r>
          </w:p>
        </w:tc>
        <w:tc>
          <w:tcPr>
            <w:tcW w:w="1871" w:type="dxa"/>
            <w:gridSpan w:val="2"/>
            <w:shd w:val="clear" w:color="auto" w:fill="DEEAF6" w:themeFill="accent1" w:themeFillTint="33"/>
          </w:tcPr>
          <w:p w14:paraId="14F5BF5C" w14:textId="77777777" w:rsidR="00CF649D" w:rsidRDefault="00CF649D" w:rsidP="00CF649D">
            <w:pPr>
              <w:pStyle w:val="Header"/>
              <w:jc w:val="center"/>
              <w:rPr>
                <w:b/>
                <w:noProof/>
              </w:rPr>
            </w:pPr>
            <w:r>
              <w:rPr>
                <w:b/>
                <w:noProof/>
              </w:rPr>
              <w:t>AY 21-22 FT</w:t>
            </w:r>
          </w:p>
          <w:p w14:paraId="4F138AD3" w14:textId="19FD6591" w:rsidR="00CF649D" w:rsidRDefault="00CF649D" w:rsidP="00CF649D">
            <w:pPr>
              <w:pStyle w:val="Header"/>
              <w:jc w:val="center"/>
              <w:rPr>
                <w:b/>
                <w:noProof/>
              </w:rPr>
            </w:pPr>
            <w:r>
              <w:rPr>
                <w:b/>
                <w:noProof/>
              </w:rPr>
              <w:t>Completers</w:t>
            </w:r>
          </w:p>
        </w:tc>
      </w:tr>
      <w:tr w:rsidR="00CF649D" w14:paraId="58716127" w14:textId="729EF6C0" w:rsidTr="00CF649D">
        <w:tc>
          <w:tcPr>
            <w:tcW w:w="1235" w:type="dxa"/>
          </w:tcPr>
          <w:p w14:paraId="646925C4" w14:textId="77777777" w:rsidR="00CF649D" w:rsidRDefault="00CF649D" w:rsidP="00CF649D">
            <w:pPr>
              <w:pStyle w:val="Header"/>
              <w:jc w:val="center"/>
              <w:rPr>
                <w:noProof/>
              </w:rPr>
            </w:pPr>
            <w:r>
              <w:rPr>
                <w:noProof/>
              </w:rPr>
              <w:t>Fall</w:t>
            </w:r>
          </w:p>
        </w:tc>
        <w:tc>
          <w:tcPr>
            <w:tcW w:w="1071" w:type="dxa"/>
          </w:tcPr>
          <w:p w14:paraId="30DAB702" w14:textId="77777777" w:rsidR="00CF649D" w:rsidRDefault="00CF649D" w:rsidP="00CF649D">
            <w:pPr>
              <w:pStyle w:val="Header"/>
              <w:jc w:val="center"/>
              <w:rPr>
                <w:noProof/>
              </w:rPr>
            </w:pPr>
            <w:r>
              <w:rPr>
                <w:noProof/>
              </w:rPr>
              <w:t>499</w:t>
            </w:r>
          </w:p>
        </w:tc>
        <w:tc>
          <w:tcPr>
            <w:tcW w:w="1243" w:type="dxa"/>
          </w:tcPr>
          <w:p w14:paraId="51AB834B" w14:textId="77777777" w:rsidR="00CF649D" w:rsidRDefault="00CF649D" w:rsidP="00CF649D">
            <w:pPr>
              <w:pStyle w:val="Header"/>
              <w:jc w:val="center"/>
              <w:rPr>
                <w:noProof/>
              </w:rPr>
            </w:pPr>
            <w:r>
              <w:rPr>
                <w:noProof/>
              </w:rPr>
              <w:t>Fall</w:t>
            </w:r>
          </w:p>
        </w:tc>
        <w:tc>
          <w:tcPr>
            <w:tcW w:w="1065" w:type="dxa"/>
          </w:tcPr>
          <w:p w14:paraId="3BD8BD99" w14:textId="77777777" w:rsidR="00CF649D" w:rsidRDefault="00CF649D" w:rsidP="00CF649D">
            <w:pPr>
              <w:pStyle w:val="Header"/>
              <w:jc w:val="center"/>
              <w:rPr>
                <w:noProof/>
              </w:rPr>
            </w:pPr>
            <w:r>
              <w:rPr>
                <w:noProof/>
              </w:rPr>
              <w:t>441</w:t>
            </w:r>
          </w:p>
        </w:tc>
        <w:tc>
          <w:tcPr>
            <w:tcW w:w="1210" w:type="dxa"/>
          </w:tcPr>
          <w:p w14:paraId="04EE58E6" w14:textId="77777777" w:rsidR="00CF649D" w:rsidRDefault="00CF649D" w:rsidP="00CF649D">
            <w:pPr>
              <w:pStyle w:val="Header"/>
              <w:jc w:val="center"/>
              <w:rPr>
                <w:noProof/>
              </w:rPr>
            </w:pPr>
            <w:r>
              <w:rPr>
                <w:noProof/>
              </w:rPr>
              <w:t>Fall</w:t>
            </w:r>
          </w:p>
        </w:tc>
        <w:tc>
          <w:tcPr>
            <w:tcW w:w="1021" w:type="dxa"/>
          </w:tcPr>
          <w:p w14:paraId="46D51984" w14:textId="77777777" w:rsidR="00CF649D" w:rsidRDefault="00CF649D" w:rsidP="00CF649D">
            <w:pPr>
              <w:pStyle w:val="Header"/>
              <w:jc w:val="center"/>
              <w:rPr>
                <w:noProof/>
              </w:rPr>
            </w:pPr>
            <w:r>
              <w:rPr>
                <w:noProof/>
              </w:rPr>
              <w:t>537</w:t>
            </w:r>
          </w:p>
        </w:tc>
        <w:tc>
          <w:tcPr>
            <w:tcW w:w="1070" w:type="dxa"/>
          </w:tcPr>
          <w:p w14:paraId="7840AC00" w14:textId="77777777" w:rsidR="00CF649D" w:rsidRDefault="00CF649D" w:rsidP="00CF649D">
            <w:pPr>
              <w:pStyle w:val="Header"/>
              <w:jc w:val="center"/>
              <w:rPr>
                <w:noProof/>
              </w:rPr>
            </w:pPr>
            <w:r>
              <w:rPr>
                <w:noProof/>
              </w:rPr>
              <w:t>Fall</w:t>
            </w:r>
          </w:p>
        </w:tc>
        <w:tc>
          <w:tcPr>
            <w:tcW w:w="1004" w:type="dxa"/>
          </w:tcPr>
          <w:p w14:paraId="64136E0A" w14:textId="77777777" w:rsidR="00CF649D" w:rsidRDefault="00CF649D" w:rsidP="00CF649D">
            <w:pPr>
              <w:pStyle w:val="Header"/>
              <w:jc w:val="center"/>
              <w:rPr>
                <w:noProof/>
              </w:rPr>
            </w:pPr>
            <w:r>
              <w:rPr>
                <w:noProof/>
              </w:rPr>
              <w:t>429</w:t>
            </w:r>
          </w:p>
        </w:tc>
        <w:tc>
          <w:tcPr>
            <w:tcW w:w="930" w:type="dxa"/>
          </w:tcPr>
          <w:p w14:paraId="0BAA1876" w14:textId="3D92422F" w:rsidR="00CF649D" w:rsidRPr="005C1C15" w:rsidRDefault="00CF649D" w:rsidP="00CF649D">
            <w:pPr>
              <w:pStyle w:val="Header"/>
              <w:jc w:val="center"/>
              <w:rPr>
                <w:noProof/>
              </w:rPr>
            </w:pPr>
            <w:r w:rsidRPr="005C1C15">
              <w:rPr>
                <w:noProof/>
              </w:rPr>
              <w:t>Fall</w:t>
            </w:r>
          </w:p>
        </w:tc>
        <w:tc>
          <w:tcPr>
            <w:tcW w:w="941" w:type="dxa"/>
          </w:tcPr>
          <w:p w14:paraId="576D1FFB" w14:textId="7204731D" w:rsidR="00CF649D" w:rsidRPr="005C1C15" w:rsidRDefault="00CF649D" w:rsidP="00CF649D">
            <w:pPr>
              <w:pStyle w:val="Header"/>
              <w:jc w:val="center"/>
              <w:rPr>
                <w:noProof/>
              </w:rPr>
            </w:pPr>
            <w:r w:rsidRPr="005C1C15">
              <w:rPr>
                <w:noProof/>
              </w:rPr>
              <w:t>411</w:t>
            </w:r>
          </w:p>
        </w:tc>
      </w:tr>
      <w:tr w:rsidR="00CF649D" w14:paraId="177BE4D9" w14:textId="67BB4297" w:rsidTr="00CF649D">
        <w:tc>
          <w:tcPr>
            <w:tcW w:w="1235" w:type="dxa"/>
          </w:tcPr>
          <w:p w14:paraId="10A9081C" w14:textId="77777777" w:rsidR="00CF649D" w:rsidRDefault="00CF649D" w:rsidP="00CF649D">
            <w:pPr>
              <w:pStyle w:val="Header"/>
              <w:jc w:val="center"/>
              <w:rPr>
                <w:noProof/>
              </w:rPr>
            </w:pPr>
            <w:r>
              <w:rPr>
                <w:noProof/>
              </w:rPr>
              <w:t>Spring</w:t>
            </w:r>
          </w:p>
        </w:tc>
        <w:tc>
          <w:tcPr>
            <w:tcW w:w="1071" w:type="dxa"/>
          </w:tcPr>
          <w:p w14:paraId="3FA8E613" w14:textId="77777777" w:rsidR="00CF649D" w:rsidRDefault="00CF649D" w:rsidP="00CF649D">
            <w:pPr>
              <w:pStyle w:val="Header"/>
              <w:jc w:val="center"/>
              <w:rPr>
                <w:noProof/>
              </w:rPr>
            </w:pPr>
            <w:r>
              <w:rPr>
                <w:noProof/>
              </w:rPr>
              <w:t>433</w:t>
            </w:r>
          </w:p>
        </w:tc>
        <w:tc>
          <w:tcPr>
            <w:tcW w:w="1243" w:type="dxa"/>
          </w:tcPr>
          <w:p w14:paraId="4D8F40D1" w14:textId="77777777" w:rsidR="00CF649D" w:rsidRDefault="00CF649D" w:rsidP="00CF649D">
            <w:pPr>
              <w:pStyle w:val="Header"/>
              <w:jc w:val="center"/>
              <w:rPr>
                <w:noProof/>
              </w:rPr>
            </w:pPr>
            <w:r>
              <w:rPr>
                <w:noProof/>
              </w:rPr>
              <w:t>Spring</w:t>
            </w:r>
          </w:p>
        </w:tc>
        <w:tc>
          <w:tcPr>
            <w:tcW w:w="1065" w:type="dxa"/>
          </w:tcPr>
          <w:p w14:paraId="0BB66A92" w14:textId="77777777" w:rsidR="00CF649D" w:rsidRDefault="00CF649D" w:rsidP="00CF649D">
            <w:pPr>
              <w:pStyle w:val="Header"/>
              <w:jc w:val="center"/>
              <w:rPr>
                <w:noProof/>
              </w:rPr>
            </w:pPr>
            <w:r>
              <w:rPr>
                <w:noProof/>
              </w:rPr>
              <w:t>416</w:t>
            </w:r>
          </w:p>
        </w:tc>
        <w:tc>
          <w:tcPr>
            <w:tcW w:w="1210" w:type="dxa"/>
          </w:tcPr>
          <w:p w14:paraId="702311F1" w14:textId="77777777" w:rsidR="00CF649D" w:rsidRDefault="00CF649D" w:rsidP="00CF649D">
            <w:pPr>
              <w:pStyle w:val="Header"/>
              <w:jc w:val="center"/>
              <w:rPr>
                <w:noProof/>
              </w:rPr>
            </w:pPr>
            <w:r>
              <w:rPr>
                <w:noProof/>
              </w:rPr>
              <w:t>Spring</w:t>
            </w:r>
          </w:p>
        </w:tc>
        <w:tc>
          <w:tcPr>
            <w:tcW w:w="1021" w:type="dxa"/>
          </w:tcPr>
          <w:p w14:paraId="0C743F84" w14:textId="77777777" w:rsidR="00CF649D" w:rsidRDefault="00CF649D" w:rsidP="00CF649D">
            <w:pPr>
              <w:pStyle w:val="Header"/>
              <w:jc w:val="center"/>
              <w:rPr>
                <w:noProof/>
              </w:rPr>
            </w:pPr>
            <w:r>
              <w:rPr>
                <w:noProof/>
              </w:rPr>
              <w:t>467</w:t>
            </w:r>
          </w:p>
        </w:tc>
        <w:tc>
          <w:tcPr>
            <w:tcW w:w="1070" w:type="dxa"/>
          </w:tcPr>
          <w:p w14:paraId="62B57342" w14:textId="77777777" w:rsidR="00CF649D" w:rsidRDefault="00CF649D" w:rsidP="00CF649D">
            <w:pPr>
              <w:pStyle w:val="Header"/>
              <w:jc w:val="center"/>
              <w:rPr>
                <w:noProof/>
              </w:rPr>
            </w:pPr>
            <w:r>
              <w:rPr>
                <w:noProof/>
              </w:rPr>
              <w:t>Spring</w:t>
            </w:r>
          </w:p>
        </w:tc>
        <w:tc>
          <w:tcPr>
            <w:tcW w:w="1004" w:type="dxa"/>
          </w:tcPr>
          <w:p w14:paraId="66138FAE" w14:textId="77777777" w:rsidR="00CF649D" w:rsidRDefault="00CF649D" w:rsidP="00CF649D">
            <w:pPr>
              <w:pStyle w:val="Header"/>
              <w:jc w:val="center"/>
              <w:rPr>
                <w:noProof/>
              </w:rPr>
            </w:pPr>
            <w:r>
              <w:rPr>
                <w:noProof/>
              </w:rPr>
              <w:t>359</w:t>
            </w:r>
          </w:p>
        </w:tc>
        <w:tc>
          <w:tcPr>
            <w:tcW w:w="930" w:type="dxa"/>
          </w:tcPr>
          <w:p w14:paraId="1AAFA242" w14:textId="726B42AA" w:rsidR="00CF649D" w:rsidRPr="005C1C15" w:rsidRDefault="00CF649D" w:rsidP="00CF649D">
            <w:pPr>
              <w:pStyle w:val="Header"/>
              <w:jc w:val="center"/>
              <w:rPr>
                <w:noProof/>
              </w:rPr>
            </w:pPr>
            <w:r w:rsidRPr="005C1C15">
              <w:rPr>
                <w:noProof/>
              </w:rPr>
              <w:t>Spring</w:t>
            </w:r>
          </w:p>
        </w:tc>
        <w:tc>
          <w:tcPr>
            <w:tcW w:w="941" w:type="dxa"/>
          </w:tcPr>
          <w:p w14:paraId="15F688B4" w14:textId="2E54BF3D" w:rsidR="00CF649D" w:rsidRPr="005C1C15" w:rsidRDefault="00CF649D" w:rsidP="00CF649D">
            <w:pPr>
              <w:pStyle w:val="Header"/>
              <w:jc w:val="center"/>
              <w:rPr>
                <w:noProof/>
              </w:rPr>
            </w:pPr>
            <w:r w:rsidRPr="005C1C15">
              <w:rPr>
                <w:noProof/>
              </w:rPr>
              <w:t>403</w:t>
            </w:r>
          </w:p>
        </w:tc>
      </w:tr>
      <w:tr w:rsidR="00CF649D" w14:paraId="38E49173" w14:textId="35DC7DD0" w:rsidTr="00CF649D">
        <w:tc>
          <w:tcPr>
            <w:tcW w:w="1235" w:type="dxa"/>
          </w:tcPr>
          <w:p w14:paraId="07071C1F" w14:textId="77777777" w:rsidR="00CF649D" w:rsidRDefault="00CF649D" w:rsidP="00CF649D">
            <w:pPr>
              <w:pStyle w:val="Header"/>
              <w:jc w:val="center"/>
              <w:rPr>
                <w:noProof/>
              </w:rPr>
            </w:pPr>
            <w:r>
              <w:rPr>
                <w:noProof/>
              </w:rPr>
              <w:t>Summer</w:t>
            </w:r>
          </w:p>
        </w:tc>
        <w:tc>
          <w:tcPr>
            <w:tcW w:w="1071" w:type="dxa"/>
          </w:tcPr>
          <w:p w14:paraId="36CE8916" w14:textId="77777777" w:rsidR="00CF649D" w:rsidRDefault="00CF649D" w:rsidP="00CF649D">
            <w:pPr>
              <w:pStyle w:val="Header"/>
              <w:jc w:val="center"/>
              <w:rPr>
                <w:noProof/>
              </w:rPr>
            </w:pPr>
            <w:r>
              <w:rPr>
                <w:noProof/>
              </w:rPr>
              <w:t>3</w:t>
            </w:r>
          </w:p>
        </w:tc>
        <w:tc>
          <w:tcPr>
            <w:tcW w:w="1243" w:type="dxa"/>
          </w:tcPr>
          <w:p w14:paraId="2C6DD0D5" w14:textId="77777777" w:rsidR="00CF649D" w:rsidRDefault="00CF649D" w:rsidP="00CF649D">
            <w:pPr>
              <w:pStyle w:val="Header"/>
              <w:jc w:val="center"/>
              <w:rPr>
                <w:noProof/>
              </w:rPr>
            </w:pPr>
            <w:r>
              <w:rPr>
                <w:noProof/>
              </w:rPr>
              <w:t>Summer</w:t>
            </w:r>
          </w:p>
        </w:tc>
        <w:tc>
          <w:tcPr>
            <w:tcW w:w="1065" w:type="dxa"/>
          </w:tcPr>
          <w:p w14:paraId="0BF14BEE" w14:textId="77777777" w:rsidR="00CF649D" w:rsidRDefault="00CF649D" w:rsidP="00CF649D">
            <w:pPr>
              <w:pStyle w:val="Header"/>
              <w:jc w:val="center"/>
              <w:rPr>
                <w:noProof/>
              </w:rPr>
            </w:pPr>
            <w:r>
              <w:rPr>
                <w:noProof/>
              </w:rPr>
              <w:t>4</w:t>
            </w:r>
          </w:p>
        </w:tc>
        <w:tc>
          <w:tcPr>
            <w:tcW w:w="1210" w:type="dxa"/>
          </w:tcPr>
          <w:p w14:paraId="42FAA70D" w14:textId="77777777" w:rsidR="00CF649D" w:rsidRDefault="00CF649D" w:rsidP="00CF649D">
            <w:pPr>
              <w:pStyle w:val="Header"/>
              <w:jc w:val="center"/>
              <w:rPr>
                <w:noProof/>
              </w:rPr>
            </w:pPr>
            <w:r>
              <w:rPr>
                <w:noProof/>
              </w:rPr>
              <w:t>Summer</w:t>
            </w:r>
          </w:p>
        </w:tc>
        <w:tc>
          <w:tcPr>
            <w:tcW w:w="1021" w:type="dxa"/>
          </w:tcPr>
          <w:p w14:paraId="24E78367" w14:textId="77777777" w:rsidR="00CF649D" w:rsidRDefault="00CF649D" w:rsidP="00CF649D">
            <w:pPr>
              <w:pStyle w:val="Header"/>
              <w:jc w:val="center"/>
              <w:rPr>
                <w:noProof/>
              </w:rPr>
            </w:pPr>
            <w:r>
              <w:rPr>
                <w:noProof/>
              </w:rPr>
              <w:t>7</w:t>
            </w:r>
          </w:p>
        </w:tc>
        <w:tc>
          <w:tcPr>
            <w:tcW w:w="1070" w:type="dxa"/>
          </w:tcPr>
          <w:p w14:paraId="60A8CC8D" w14:textId="77777777" w:rsidR="00CF649D" w:rsidRDefault="00CF649D" w:rsidP="00CF649D">
            <w:pPr>
              <w:pStyle w:val="Header"/>
              <w:jc w:val="center"/>
              <w:rPr>
                <w:noProof/>
              </w:rPr>
            </w:pPr>
            <w:r>
              <w:rPr>
                <w:noProof/>
              </w:rPr>
              <w:t>Summer</w:t>
            </w:r>
          </w:p>
        </w:tc>
        <w:tc>
          <w:tcPr>
            <w:tcW w:w="1004" w:type="dxa"/>
          </w:tcPr>
          <w:p w14:paraId="46BC17A9" w14:textId="77777777" w:rsidR="00CF649D" w:rsidRDefault="00CF649D" w:rsidP="00CF649D">
            <w:pPr>
              <w:pStyle w:val="Header"/>
              <w:jc w:val="center"/>
              <w:rPr>
                <w:noProof/>
              </w:rPr>
            </w:pPr>
            <w:r>
              <w:rPr>
                <w:noProof/>
              </w:rPr>
              <w:t>5</w:t>
            </w:r>
          </w:p>
        </w:tc>
        <w:tc>
          <w:tcPr>
            <w:tcW w:w="930" w:type="dxa"/>
          </w:tcPr>
          <w:p w14:paraId="49F81868" w14:textId="475E5C74" w:rsidR="00CF649D" w:rsidRPr="005C1C15" w:rsidRDefault="00CF649D" w:rsidP="00CF649D">
            <w:pPr>
              <w:pStyle w:val="Header"/>
              <w:jc w:val="center"/>
              <w:rPr>
                <w:noProof/>
              </w:rPr>
            </w:pPr>
            <w:r w:rsidRPr="005C1C15">
              <w:rPr>
                <w:noProof/>
              </w:rPr>
              <w:t>Summer</w:t>
            </w:r>
          </w:p>
        </w:tc>
        <w:tc>
          <w:tcPr>
            <w:tcW w:w="941" w:type="dxa"/>
          </w:tcPr>
          <w:p w14:paraId="66D376DE" w14:textId="6ADA3D7B" w:rsidR="00CF649D" w:rsidRPr="005C1C15" w:rsidRDefault="00AF1694" w:rsidP="00CF649D">
            <w:pPr>
              <w:pStyle w:val="Header"/>
              <w:jc w:val="center"/>
              <w:rPr>
                <w:noProof/>
              </w:rPr>
            </w:pPr>
            <w:r w:rsidRPr="005C1C15">
              <w:rPr>
                <w:noProof/>
              </w:rPr>
              <w:t>6</w:t>
            </w:r>
          </w:p>
        </w:tc>
      </w:tr>
      <w:tr w:rsidR="00CF649D" w14:paraId="365A728B" w14:textId="7A5256C9" w:rsidTr="00CF649D">
        <w:tc>
          <w:tcPr>
            <w:tcW w:w="1235" w:type="dxa"/>
            <w:tcBorders>
              <w:top w:val="single" w:sz="18" w:space="0" w:color="000000"/>
              <w:bottom w:val="single" w:sz="18" w:space="0" w:color="000000"/>
            </w:tcBorders>
          </w:tcPr>
          <w:p w14:paraId="33ACC790" w14:textId="77777777" w:rsidR="00CF649D" w:rsidRDefault="00CF649D" w:rsidP="00CF649D">
            <w:pPr>
              <w:pStyle w:val="Header"/>
              <w:jc w:val="center"/>
              <w:rPr>
                <w:noProof/>
              </w:rPr>
            </w:pPr>
            <w:r>
              <w:rPr>
                <w:noProof/>
              </w:rPr>
              <w:t>Total:</w:t>
            </w:r>
          </w:p>
        </w:tc>
        <w:tc>
          <w:tcPr>
            <w:tcW w:w="1071" w:type="dxa"/>
            <w:tcBorders>
              <w:top w:val="single" w:sz="18" w:space="0" w:color="000000"/>
              <w:bottom w:val="single" w:sz="18" w:space="0" w:color="000000"/>
            </w:tcBorders>
          </w:tcPr>
          <w:p w14:paraId="0670B08A" w14:textId="77777777" w:rsidR="00CF649D" w:rsidRPr="007D3443" w:rsidRDefault="00CF649D" w:rsidP="00CF649D">
            <w:pPr>
              <w:pStyle w:val="Header"/>
              <w:jc w:val="center"/>
              <w:rPr>
                <w:b/>
                <w:noProof/>
              </w:rPr>
            </w:pPr>
            <w:r w:rsidRPr="007D3443">
              <w:rPr>
                <w:b/>
                <w:noProof/>
              </w:rPr>
              <w:t>935</w:t>
            </w:r>
          </w:p>
        </w:tc>
        <w:tc>
          <w:tcPr>
            <w:tcW w:w="1243" w:type="dxa"/>
            <w:tcBorders>
              <w:top w:val="single" w:sz="18" w:space="0" w:color="000000"/>
              <w:bottom w:val="single" w:sz="18" w:space="0" w:color="000000"/>
            </w:tcBorders>
            <w:shd w:val="clear" w:color="auto" w:fill="E7E6E6" w:themeFill="background2"/>
          </w:tcPr>
          <w:p w14:paraId="2C314DB7" w14:textId="77777777" w:rsidR="00CF649D" w:rsidRPr="007D3443" w:rsidRDefault="00CF649D" w:rsidP="00CF649D">
            <w:pPr>
              <w:pStyle w:val="Header"/>
              <w:jc w:val="center"/>
              <w:rPr>
                <w:b/>
                <w:noProof/>
              </w:rPr>
            </w:pPr>
          </w:p>
        </w:tc>
        <w:tc>
          <w:tcPr>
            <w:tcW w:w="1065" w:type="dxa"/>
            <w:tcBorders>
              <w:top w:val="single" w:sz="18" w:space="0" w:color="000000"/>
              <w:bottom w:val="single" w:sz="18" w:space="0" w:color="000000"/>
            </w:tcBorders>
          </w:tcPr>
          <w:p w14:paraId="7A7F2611" w14:textId="77777777" w:rsidR="00CF649D" w:rsidRPr="007D3443" w:rsidRDefault="00CF649D" w:rsidP="00CF649D">
            <w:pPr>
              <w:pStyle w:val="Header"/>
              <w:jc w:val="center"/>
              <w:rPr>
                <w:b/>
                <w:noProof/>
              </w:rPr>
            </w:pPr>
            <w:r w:rsidRPr="007D3443">
              <w:rPr>
                <w:b/>
                <w:noProof/>
              </w:rPr>
              <w:t>861</w:t>
            </w:r>
          </w:p>
        </w:tc>
        <w:tc>
          <w:tcPr>
            <w:tcW w:w="1210" w:type="dxa"/>
            <w:tcBorders>
              <w:top w:val="single" w:sz="18" w:space="0" w:color="000000"/>
              <w:bottom w:val="single" w:sz="18" w:space="0" w:color="000000"/>
            </w:tcBorders>
            <w:shd w:val="clear" w:color="auto" w:fill="E7E6E6" w:themeFill="background2"/>
          </w:tcPr>
          <w:p w14:paraId="7AE44A0A" w14:textId="77777777" w:rsidR="00CF649D" w:rsidRPr="007D3443" w:rsidRDefault="00CF649D" w:rsidP="00CF649D">
            <w:pPr>
              <w:pStyle w:val="Header"/>
              <w:jc w:val="center"/>
              <w:rPr>
                <w:b/>
                <w:noProof/>
              </w:rPr>
            </w:pPr>
          </w:p>
        </w:tc>
        <w:tc>
          <w:tcPr>
            <w:tcW w:w="1021" w:type="dxa"/>
            <w:tcBorders>
              <w:top w:val="single" w:sz="18" w:space="0" w:color="000000"/>
              <w:bottom w:val="single" w:sz="18" w:space="0" w:color="000000"/>
            </w:tcBorders>
          </w:tcPr>
          <w:p w14:paraId="22F9692E" w14:textId="77777777" w:rsidR="00CF649D" w:rsidRPr="007D3443" w:rsidRDefault="00CF649D" w:rsidP="00CF649D">
            <w:pPr>
              <w:pStyle w:val="Header"/>
              <w:jc w:val="center"/>
              <w:rPr>
                <w:b/>
                <w:noProof/>
              </w:rPr>
            </w:pPr>
            <w:r w:rsidRPr="007D3443">
              <w:rPr>
                <w:b/>
                <w:noProof/>
              </w:rPr>
              <w:t>1011</w:t>
            </w:r>
          </w:p>
        </w:tc>
        <w:tc>
          <w:tcPr>
            <w:tcW w:w="1070" w:type="dxa"/>
            <w:tcBorders>
              <w:top w:val="single" w:sz="18" w:space="0" w:color="000000"/>
              <w:bottom w:val="single" w:sz="18" w:space="0" w:color="000000"/>
            </w:tcBorders>
            <w:shd w:val="clear" w:color="auto" w:fill="E7E6E6" w:themeFill="background2"/>
          </w:tcPr>
          <w:p w14:paraId="5544D3D0" w14:textId="77777777" w:rsidR="00CF649D" w:rsidRPr="007D3443" w:rsidRDefault="00CF649D" w:rsidP="00CF649D">
            <w:pPr>
              <w:pStyle w:val="Header"/>
              <w:jc w:val="center"/>
              <w:rPr>
                <w:b/>
                <w:noProof/>
              </w:rPr>
            </w:pPr>
          </w:p>
        </w:tc>
        <w:tc>
          <w:tcPr>
            <w:tcW w:w="1004" w:type="dxa"/>
            <w:tcBorders>
              <w:top w:val="single" w:sz="18" w:space="0" w:color="000000"/>
              <w:bottom w:val="single" w:sz="18" w:space="0" w:color="000000"/>
            </w:tcBorders>
          </w:tcPr>
          <w:p w14:paraId="4C7EC50D" w14:textId="77777777" w:rsidR="00CF649D" w:rsidRPr="007D3443" w:rsidRDefault="00CF649D" w:rsidP="00CF649D">
            <w:pPr>
              <w:pStyle w:val="Header"/>
              <w:jc w:val="center"/>
              <w:rPr>
                <w:b/>
                <w:noProof/>
              </w:rPr>
            </w:pPr>
            <w:r w:rsidRPr="007D3443">
              <w:rPr>
                <w:b/>
                <w:noProof/>
              </w:rPr>
              <w:t>793</w:t>
            </w:r>
          </w:p>
        </w:tc>
        <w:tc>
          <w:tcPr>
            <w:tcW w:w="930" w:type="dxa"/>
            <w:tcBorders>
              <w:top w:val="single" w:sz="18" w:space="0" w:color="000000"/>
              <w:bottom w:val="single" w:sz="18" w:space="0" w:color="000000"/>
            </w:tcBorders>
          </w:tcPr>
          <w:p w14:paraId="527E700B" w14:textId="77777777" w:rsidR="00CF649D" w:rsidRPr="005C1C15" w:rsidRDefault="00CF649D" w:rsidP="00CF649D">
            <w:pPr>
              <w:pStyle w:val="Header"/>
              <w:jc w:val="center"/>
              <w:rPr>
                <w:b/>
                <w:noProof/>
                <w:highlight w:val="lightGray"/>
              </w:rPr>
            </w:pPr>
          </w:p>
        </w:tc>
        <w:tc>
          <w:tcPr>
            <w:tcW w:w="941" w:type="dxa"/>
            <w:tcBorders>
              <w:top w:val="single" w:sz="18" w:space="0" w:color="000000"/>
              <w:bottom w:val="single" w:sz="18" w:space="0" w:color="000000"/>
            </w:tcBorders>
          </w:tcPr>
          <w:p w14:paraId="43D851C2" w14:textId="509942BE" w:rsidR="00CF649D" w:rsidRPr="005C1C15" w:rsidRDefault="00AF1694" w:rsidP="00CF649D">
            <w:pPr>
              <w:pStyle w:val="Header"/>
              <w:jc w:val="center"/>
              <w:rPr>
                <w:b/>
                <w:noProof/>
              </w:rPr>
            </w:pPr>
            <w:r w:rsidRPr="005C1C15">
              <w:rPr>
                <w:b/>
                <w:noProof/>
              </w:rPr>
              <w:t>820</w:t>
            </w:r>
          </w:p>
        </w:tc>
      </w:tr>
      <w:tr w:rsidR="00CF649D" w14:paraId="63738132" w14:textId="579D4962" w:rsidTr="00CF649D">
        <w:tc>
          <w:tcPr>
            <w:tcW w:w="2306" w:type="dxa"/>
            <w:gridSpan w:val="2"/>
            <w:tcBorders>
              <w:top w:val="single" w:sz="18" w:space="0" w:color="000000"/>
            </w:tcBorders>
          </w:tcPr>
          <w:p w14:paraId="46E90AC6" w14:textId="77777777" w:rsidR="00CF649D" w:rsidRDefault="00CF649D" w:rsidP="00CF649D">
            <w:pPr>
              <w:pStyle w:val="Header"/>
              <w:jc w:val="center"/>
              <w:rPr>
                <w:noProof/>
              </w:rPr>
            </w:pPr>
            <w:r>
              <w:rPr>
                <w:noProof/>
              </w:rPr>
              <w:t>Baseline: 935</w:t>
            </w:r>
          </w:p>
        </w:tc>
        <w:tc>
          <w:tcPr>
            <w:tcW w:w="2308" w:type="dxa"/>
            <w:gridSpan w:val="2"/>
            <w:tcBorders>
              <w:top w:val="single" w:sz="18" w:space="0" w:color="000000"/>
            </w:tcBorders>
          </w:tcPr>
          <w:p w14:paraId="754F2452" w14:textId="77777777" w:rsidR="00CF649D" w:rsidRPr="00D305EA" w:rsidRDefault="00CF649D" w:rsidP="00CF649D">
            <w:pPr>
              <w:pStyle w:val="Header"/>
              <w:jc w:val="center"/>
              <w:rPr>
                <w:b/>
                <w:noProof/>
              </w:rPr>
            </w:pPr>
            <w:r>
              <w:rPr>
                <w:noProof/>
              </w:rPr>
              <w:t xml:space="preserve">% Incr/Decr: </w:t>
            </w:r>
            <w:r>
              <w:rPr>
                <w:b/>
                <w:noProof/>
              </w:rPr>
              <w:t xml:space="preserve">8% </w:t>
            </w:r>
            <w:r w:rsidRPr="00EE2BC1">
              <w:rPr>
                <w:rFonts w:ascii="Wingdings" w:eastAsia="Wingdings" w:hAnsi="Wingdings" w:cs="Wingdings"/>
                <w:noProof/>
                <w:color w:val="FF0000"/>
              </w:rPr>
              <w:t>â</w:t>
            </w:r>
          </w:p>
        </w:tc>
        <w:tc>
          <w:tcPr>
            <w:tcW w:w="2231" w:type="dxa"/>
            <w:gridSpan w:val="2"/>
            <w:tcBorders>
              <w:top w:val="single" w:sz="18" w:space="0" w:color="000000"/>
            </w:tcBorders>
          </w:tcPr>
          <w:p w14:paraId="7831482F" w14:textId="77777777" w:rsidR="00CF649D" w:rsidRDefault="00CF649D" w:rsidP="00CF649D">
            <w:pPr>
              <w:pStyle w:val="Header"/>
              <w:jc w:val="center"/>
              <w:rPr>
                <w:noProof/>
              </w:rPr>
            </w:pPr>
            <w:r>
              <w:rPr>
                <w:noProof/>
              </w:rPr>
              <w:t xml:space="preserve">% Incr/Decr: </w:t>
            </w:r>
            <w:r w:rsidRPr="00F97899">
              <w:rPr>
                <w:b/>
                <w:noProof/>
              </w:rPr>
              <w:t>17%</w:t>
            </w:r>
            <w:r>
              <w:rPr>
                <w:rFonts w:ascii="Wingdings" w:eastAsia="Wingdings" w:hAnsi="Wingdings" w:cs="Wingdings"/>
                <w:noProof/>
              </w:rPr>
              <w:t>á</w:t>
            </w:r>
          </w:p>
        </w:tc>
        <w:tc>
          <w:tcPr>
            <w:tcW w:w="2074" w:type="dxa"/>
            <w:gridSpan w:val="2"/>
            <w:tcBorders>
              <w:top w:val="single" w:sz="18" w:space="0" w:color="000000"/>
            </w:tcBorders>
          </w:tcPr>
          <w:p w14:paraId="15AB3095" w14:textId="77777777" w:rsidR="00CF649D" w:rsidRDefault="00CF649D" w:rsidP="00CF649D">
            <w:pPr>
              <w:pStyle w:val="Header"/>
              <w:jc w:val="center"/>
              <w:rPr>
                <w:noProof/>
              </w:rPr>
            </w:pPr>
            <w:r>
              <w:rPr>
                <w:noProof/>
              </w:rPr>
              <w:t>% Incr/Decr:</w:t>
            </w:r>
            <w:r w:rsidRPr="00EE2BC1">
              <w:rPr>
                <w:b/>
                <w:noProof/>
              </w:rPr>
              <w:t>27%</w:t>
            </w:r>
            <w:r>
              <w:rPr>
                <w:noProof/>
              </w:rPr>
              <w:t xml:space="preserve"> </w:t>
            </w:r>
            <w:r w:rsidRPr="00EE2BC1">
              <w:rPr>
                <w:rFonts w:ascii="Wingdings" w:eastAsia="Wingdings" w:hAnsi="Wingdings" w:cs="Wingdings"/>
                <w:noProof/>
                <w:color w:val="FF0000"/>
              </w:rPr>
              <w:t>â</w:t>
            </w:r>
          </w:p>
        </w:tc>
        <w:tc>
          <w:tcPr>
            <w:tcW w:w="1871" w:type="dxa"/>
            <w:gridSpan w:val="2"/>
            <w:tcBorders>
              <w:top w:val="single" w:sz="18" w:space="0" w:color="000000"/>
            </w:tcBorders>
          </w:tcPr>
          <w:p w14:paraId="48152A50" w14:textId="69B1D920" w:rsidR="00CF649D" w:rsidRDefault="00AF1694" w:rsidP="00AF1694">
            <w:pPr>
              <w:pStyle w:val="Header"/>
              <w:rPr>
                <w:noProof/>
              </w:rPr>
            </w:pPr>
            <w:r>
              <w:rPr>
                <w:noProof/>
              </w:rPr>
              <w:t>% Incr/Decr:</w:t>
            </w:r>
            <w:r w:rsidR="0061043B" w:rsidRPr="005C1C15">
              <w:rPr>
                <w:noProof/>
              </w:rPr>
              <w:t>3</w:t>
            </w:r>
            <w:r w:rsidRPr="00F97899">
              <w:rPr>
                <w:b/>
                <w:noProof/>
              </w:rPr>
              <w:t>%</w:t>
            </w:r>
            <w:r>
              <w:rPr>
                <w:rFonts w:ascii="Wingdings" w:eastAsia="Wingdings" w:hAnsi="Wingdings" w:cs="Wingdings"/>
                <w:noProof/>
              </w:rPr>
              <w:t>á</w:t>
            </w:r>
          </w:p>
        </w:tc>
      </w:tr>
    </w:tbl>
    <w:p w14:paraId="0FDE26C7" w14:textId="22EA8B1F" w:rsidR="0099473C" w:rsidRPr="0061043B" w:rsidRDefault="0099473C" w:rsidP="0099473C">
      <w:pPr>
        <w:spacing w:after="0" w:line="240" w:lineRule="auto"/>
        <w:rPr>
          <w:i/>
          <w:sz w:val="18"/>
          <w:szCs w:val="18"/>
        </w:rPr>
      </w:pPr>
      <w:r w:rsidRPr="0061043B">
        <w:rPr>
          <w:sz w:val="18"/>
          <w:szCs w:val="18"/>
        </w:rPr>
        <w:t xml:space="preserve">Resource: </w:t>
      </w:r>
      <w:r w:rsidRPr="0061043B">
        <w:rPr>
          <w:i/>
          <w:sz w:val="18"/>
          <w:szCs w:val="18"/>
        </w:rPr>
        <w:t>POISE Extractions</w:t>
      </w:r>
      <w:r w:rsidR="0061043B" w:rsidRPr="0061043B">
        <w:rPr>
          <w:i/>
          <w:sz w:val="18"/>
          <w:szCs w:val="18"/>
        </w:rPr>
        <w:t>-</w:t>
      </w:r>
      <w:r w:rsidR="0061043B" w:rsidRPr="0061043B">
        <w:rPr>
          <w:i/>
          <w:sz w:val="16"/>
          <w:szCs w:val="16"/>
        </w:rPr>
        <w:t>last day of finals</w:t>
      </w:r>
      <w:r w:rsidR="0061043B">
        <w:rPr>
          <w:i/>
          <w:sz w:val="16"/>
          <w:szCs w:val="16"/>
        </w:rPr>
        <w:t xml:space="preserve"> date </w:t>
      </w:r>
      <w:r w:rsidR="0061043B" w:rsidRPr="0061043B">
        <w:rPr>
          <w:i/>
          <w:sz w:val="18"/>
          <w:szCs w:val="18"/>
        </w:rPr>
        <w:t>(concurrent included)</w:t>
      </w:r>
    </w:p>
    <w:p w14:paraId="2E298BD8" w14:textId="5C15BE34" w:rsidR="0099473C" w:rsidRPr="0061043B" w:rsidRDefault="0061043B" w:rsidP="0099473C">
      <w:pPr>
        <w:spacing w:after="0" w:line="240" w:lineRule="auto"/>
        <w:rPr>
          <w:sz w:val="18"/>
          <w:szCs w:val="18"/>
        </w:rPr>
      </w:pPr>
      <w:r>
        <w:rPr>
          <w:sz w:val="18"/>
          <w:szCs w:val="18"/>
        </w:rPr>
        <w:t>ss 4-19-23</w:t>
      </w:r>
    </w:p>
    <w:p w14:paraId="4455F193" w14:textId="77777777" w:rsidR="004F13ED" w:rsidRDefault="004F13ED" w:rsidP="00460857"/>
    <w:p w14:paraId="1C2776EB" w14:textId="77777777" w:rsidR="004F13ED" w:rsidRDefault="004F13ED" w:rsidP="00460857"/>
    <w:p w14:paraId="15342E60" w14:textId="77777777" w:rsidR="00125552" w:rsidRDefault="00125552" w:rsidP="005F6602">
      <w:pPr>
        <w:spacing w:after="0" w:line="240" w:lineRule="auto"/>
        <w:rPr>
          <w:sz w:val="18"/>
          <w:szCs w:val="18"/>
        </w:rPr>
      </w:pPr>
    </w:p>
    <w:p w14:paraId="5EB89DE8" w14:textId="77777777" w:rsidR="00125552" w:rsidRDefault="00125552" w:rsidP="005F6602">
      <w:pPr>
        <w:spacing w:after="0" w:line="240" w:lineRule="auto"/>
        <w:rPr>
          <w:sz w:val="18"/>
          <w:szCs w:val="18"/>
        </w:rPr>
      </w:pPr>
    </w:p>
    <w:p w14:paraId="7D62D461" w14:textId="77777777" w:rsidR="00125552" w:rsidRDefault="00125552" w:rsidP="005F6602">
      <w:pPr>
        <w:spacing w:after="0" w:line="240" w:lineRule="auto"/>
        <w:rPr>
          <w:sz w:val="18"/>
          <w:szCs w:val="18"/>
        </w:rPr>
      </w:pPr>
    </w:p>
    <w:p w14:paraId="078B034E" w14:textId="77777777" w:rsidR="00125552" w:rsidRDefault="00125552" w:rsidP="005F6602">
      <w:pPr>
        <w:spacing w:after="0" w:line="240" w:lineRule="auto"/>
        <w:rPr>
          <w:sz w:val="18"/>
          <w:szCs w:val="18"/>
        </w:rPr>
      </w:pPr>
    </w:p>
    <w:p w14:paraId="492506DD" w14:textId="77777777" w:rsidR="00125552" w:rsidRDefault="00125552" w:rsidP="005F6602">
      <w:pPr>
        <w:spacing w:after="0" w:line="240" w:lineRule="auto"/>
        <w:rPr>
          <w:sz w:val="18"/>
          <w:szCs w:val="18"/>
        </w:rPr>
      </w:pPr>
    </w:p>
    <w:p w14:paraId="31CD0C16" w14:textId="77777777" w:rsidR="00125552" w:rsidRDefault="00125552" w:rsidP="005F6602">
      <w:pPr>
        <w:spacing w:after="0" w:line="240" w:lineRule="auto"/>
        <w:rPr>
          <w:sz w:val="18"/>
          <w:szCs w:val="18"/>
        </w:rPr>
      </w:pPr>
    </w:p>
    <w:p w14:paraId="7FD8715F" w14:textId="77777777" w:rsidR="00125552" w:rsidRDefault="00125552" w:rsidP="005F6602">
      <w:pPr>
        <w:spacing w:after="0" w:line="240" w:lineRule="auto"/>
        <w:rPr>
          <w:sz w:val="18"/>
          <w:szCs w:val="18"/>
        </w:rPr>
      </w:pPr>
    </w:p>
    <w:p w14:paraId="6BDFDFC2" w14:textId="77777777" w:rsidR="00125552" w:rsidRDefault="00125552" w:rsidP="005F6602">
      <w:pPr>
        <w:spacing w:after="0" w:line="240" w:lineRule="auto"/>
        <w:rPr>
          <w:sz w:val="18"/>
          <w:szCs w:val="18"/>
        </w:rPr>
      </w:pPr>
    </w:p>
    <w:p w14:paraId="41F9AE5E" w14:textId="77777777" w:rsidR="00125552" w:rsidRDefault="00125552" w:rsidP="005F6602">
      <w:pPr>
        <w:spacing w:after="0" w:line="240" w:lineRule="auto"/>
        <w:rPr>
          <w:sz w:val="18"/>
          <w:szCs w:val="18"/>
        </w:rPr>
      </w:pPr>
    </w:p>
    <w:p w14:paraId="00F03A6D" w14:textId="77777777" w:rsidR="00125552" w:rsidRDefault="00125552" w:rsidP="005F6602">
      <w:pPr>
        <w:spacing w:after="0" w:line="240" w:lineRule="auto"/>
        <w:rPr>
          <w:sz w:val="18"/>
          <w:szCs w:val="18"/>
        </w:rPr>
      </w:pPr>
    </w:p>
    <w:p w14:paraId="6930E822" w14:textId="77777777" w:rsidR="00125552" w:rsidRDefault="00125552" w:rsidP="005F6602">
      <w:pPr>
        <w:spacing w:after="0" w:line="240" w:lineRule="auto"/>
        <w:rPr>
          <w:sz w:val="18"/>
          <w:szCs w:val="18"/>
        </w:rPr>
      </w:pPr>
    </w:p>
    <w:p w14:paraId="20E36DAB" w14:textId="77777777" w:rsidR="00125552" w:rsidRDefault="00125552" w:rsidP="005F6602">
      <w:pPr>
        <w:spacing w:after="0" w:line="240" w:lineRule="auto"/>
        <w:rPr>
          <w:sz w:val="18"/>
          <w:szCs w:val="18"/>
        </w:rPr>
      </w:pPr>
    </w:p>
    <w:p w14:paraId="32D85219" w14:textId="77777777" w:rsidR="00125552" w:rsidRDefault="00125552" w:rsidP="005F6602">
      <w:pPr>
        <w:spacing w:after="0" w:line="240" w:lineRule="auto"/>
        <w:rPr>
          <w:sz w:val="18"/>
          <w:szCs w:val="18"/>
        </w:rPr>
      </w:pPr>
    </w:p>
    <w:p w14:paraId="0CE19BC3" w14:textId="77777777" w:rsidR="00125552" w:rsidRDefault="00125552" w:rsidP="005F6602">
      <w:pPr>
        <w:spacing w:after="0" w:line="240" w:lineRule="auto"/>
        <w:rPr>
          <w:sz w:val="18"/>
          <w:szCs w:val="18"/>
        </w:rPr>
      </w:pPr>
    </w:p>
    <w:p w14:paraId="63966B72" w14:textId="77777777" w:rsidR="00125552" w:rsidRDefault="00125552" w:rsidP="005F6602">
      <w:pPr>
        <w:spacing w:after="0" w:line="240" w:lineRule="auto"/>
        <w:rPr>
          <w:sz w:val="18"/>
          <w:szCs w:val="18"/>
        </w:rPr>
      </w:pPr>
    </w:p>
    <w:p w14:paraId="23536548" w14:textId="77777777" w:rsidR="00125552" w:rsidRDefault="00125552" w:rsidP="005F6602">
      <w:pPr>
        <w:spacing w:after="0" w:line="240" w:lineRule="auto"/>
        <w:rPr>
          <w:sz w:val="18"/>
          <w:szCs w:val="18"/>
        </w:rPr>
      </w:pPr>
    </w:p>
    <w:p w14:paraId="271AE1F2" w14:textId="77777777" w:rsidR="00125552" w:rsidRDefault="00125552" w:rsidP="005F6602">
      <w:pPr>
        <w:spacing w:after="0" w:line="240" w:lineRule="auto"/>
        <w:rPr>
          <w:sz w:val="18"/>
          <w:szCs w:val="18"/>
        </w:rPr>
      </w:pPr>
    </w:p>
    <w:p w14:paraId="4AE5B7AF" w14:textId="77777777" w:rsidR="00125552" w:rsidRDefault="00125552" w:rsidP="005F6602">
      <w:pPr>
        <w:spacing w:after="0" w:line="240" w:lineRule="auto"/>
        <w:rPr>
          <w:sz w:val="18"/>
          <w:szCs w:val="18"/>
        </w:rPr>
      </w:pPr>
    </w:p>
    <w:p w14:paraId="3955E093" w14:textId="77777777" w:rsidR="00125552" w:rsidRDefault="00125552" w:rsidP="005F6602">
      <w:pPr>
        <w:spacing w:after="0" w:line="240" w:lineRule="auto"/>
        <w:rPr>
          <w:sz w:val="18"/>
          <w:szCs w:val="18"/>
        </w:rPr>
      </w:pPr>
    </w:p>
    <w:p w14:paraId="12C42424" w14:textId="77777777" w:rsidR="00125552" w:rsidRDefault="00125552" w:rsidP="005F6602">
      <w:pPr>
        <w:spacing w:after="0" w:line="240" w:lineRule="auto"/>
        <w:rPr>
          <w:sz w:val="18"/>
          <w:szCs w:val="18"/>
        </w:rPr>
      </w:pPr>
    </w:p>
    <w:p w14:paraId="379CA55B" w14:textId="77777777" w:rsidR="00125552" w:rsidRDefault="00125552" w:rsidP="005F6602">
      <w:pPr>
        <w:spacing w:after="0" w:line="240" w:lineRule="auto"/>
        <w:rPr>
          <w:sz w:val="18"/>
          <w:szCs w:val="18"/>
        </w:rPr>
      </w:pPr>
    </w:p>
    <w:p w14:paraId="5ABF93C4" w14:textId="77777777" w:rsidR="00125552" w:rsidRDefault="00125552" w:rsidP="005F6602">
      <w:pPr>
        <w:spacing w:after="0" w:line="240" w:lineRule="auto"/>
        <w:rPr>
          <w:sz w:val="18"/>
          <w:szCs w:val="18"/>
        </w:rPr>
      </w:pPr>
    </w:p>
    <w:p w14:paraId="71DCB018" w14:textId="77777777" w:rsidR="00125552" w:rsidRDefault="00125552" w:rsidP="005F6602">
      <w:pPr>
        <w:spacing w:after="0" w:line="240" w:lineRule="auto"/>
        <w:rPr>
          <w:sz w:val="18"/>
          <w:szCs w:val="18"/>
        </w:rPr>
      </w:pPr>
    </w:p>
    <w:p w14:paraId="4B644A8D" w14:textId="77777777" w:rsidR="00125552" w:rsidRDefault="00125552" w:rsidP="005F6602">
      <w:pPr>
        <w:spacing w:after="0" w:line="240" w:lineRule="auto"/>
        <w:rPr>
          <w:sz w:val="18"/>
          <w:szCs w:val="18"/>
        </w:rPr>
      </w:pPr>
    </w:p>
    <w:p w14:paraId="082C48EB" w14:textId="77777777" w:rsidR="00125552" w:rsidRDefault="00125552" w:rsidP="005F6602">
      <w:pPr>
        <w:spacing w:after="0" w:line="240" w:lineRule="auto"/>
        <w:rPr>
          <w:sz w:val="18"/>
          <w:szCs w:val="18"/>
        </w:rPr>
      </w:pPr>
    </w:p>
    <w:p w14:paraId="2677290C" w14:textId="77777777" w:rsidR="00401C2C" w:rsidRDefault="00401C2C" w:rsidP="005F6602">
      <w:pPr>
        <w:spacing w:after="0" w:line="240" w:lineRule="auto"/>
        <w:rPr>
          <w:sz w:val="18"/>
          <w:szCs w:val="18"/>
        </w:rPr>
      </w:pPr>
    </w:p>
    <w:p w14:paraId="249BF8C6" w14:textId="77777777" w:rsidR="00401C2C" w:rsidRDefault="00401C2C" w:rsidP="005F6602">
      <w:pPr>
        <w:spacing w:after="0" w:line="240" w:lineRule="auto"/>
        <w:rPr>
          <w:sz w:val="18"/>
          <w:szCs w:val="18"/>
        </w:rPr>
      </w:pPr>
    </w:p>
    <w:p w14:paraId="0EF46479" w14:textId="77777777" w:rsidR="00401C2C" w:rsidRDefault="00401C2C" w:rsidP="005F6602">
      <w:pPr>
        <w:spacing w:after="0" w:line="240" w:lineRule="auto"/>
        <w:rPr>
          <w:sz w:val="18"/>
          <w:szCs w:val="18"/>
        </w:rPr>
      </w:pPr>
    </w:p>
    <w:p w14:paraId="3AB58C42" w14:textId="77777777" w:rsidR="00401C2C" w:rsidRDefault="00401C2C" w:rsidP="005F6602">
      <w:pPr>
        <w:spacing w:after="0" w:line="240" w:lineRule="auto"/>
        <w:rPr>
          <w:sz w:val="18"/>
          <w:szCs w:val="18"/>
        </w:rPr>
      </w:pPr>
    </w:p>
    <w:p w14:paraId="4EA9BA15" w14:textId="77777777" w:rsidR="00401C2C" w:rsidRDefault="00401C2C" w:rsidP="005F6602">
      <w:pPr>
        <w:spacing w:after="0" w:line="240" w:lineRule="auto"/>
        <w:rPr>
          <w:sz w:val="18"/>
          <w:szCs w:val="18"/>
        </w:rPr>
      </w:pPr>
    </w:p>
    <w:p w14:paraId="7332107B" w14:textId="77777777" w:rsidR="00401C2C" w:rsidRDefault="00401C2C" w:rsidP="005F6602">
      <w:pPr>
        <w:spacing w:after="0" w:line="240" w:lineRule="auto"/>
        <w:rPr>
          <w:sz w:val="18"/>
          <w:szCs w:val="18"/>
        </w:rPr>
      </w:pPr>
    </w:p>
    <w:p w14:paraId="5D98A3F1" w14:textId="77777777" w:rsidR="00401C2C" w:rsidRDefault="00401C2C" w:rsidP="005F6602">
      <w:pPr>
        <w:spacing w:after="0" w:line="240" w:lineRule="auto"/>
        <w:rPr>
          <w:sz w:val="18"/>
          <w:szCs w:val="18"/>
        </w:rPr>
      </w:pPr>
    </w:p>
    <w:p w14:paraId="50C86B8C" w14:textId="77777777" w:rsidR="00401C2C" w:rsidRDefault="00401C2C" w:rsidP="005F6602">
      <w:pPr>
        <w:spacing w:after="0" w:line="240" w:lineRule="auto"/>
        <w:rPr>
          <w:sz w:val="18"/>
          <w:szCs w:val="18"/>
        </w:rPr>
      </w:pPr>
    </w:p>
    <w:p w14:paraId="60EDCC55" w14:textId="77777777" w:rsidR="00401C2C" w:rsidRDefault="00401C2C" w:rsidP="005F6602">
      <w:pPr>
        <w:spacing w:after="0" w:line="240" w:lineRule="auto"/>
        <w:rPr>
          <w:sz w:val="18"/>
          <w:szCs w:val="18"/>
        </w:rPr>
      </w:pPr>
    </w:p>
    <w:p w14:paraId="3BBB8815" w14:textId="77777777" w:rsidR="00401C2C" w:rsidRDefault="00401C2C" w:rsidP="005F6602">
      <w:pPr>
        <w:spacing w:after="0" w:line="240" w:lineRule="auto"/>
        <w:rPr>
          <w:sz w:val="18"/>
          <w:szCs w:val="18"/>
        </w:rPr>
      </w:pPr>
    </w:p>
    <w:p w14:paraId="55B91B0D" w14:textId="77777777" w:rsidR="00401C2C" w:rsidRDefault="00401C2C" w:rsidP="005F6602">
      <w:pPr>
        <w:spacing w:after="0" w:line="240" w:lineRule="auto"/>
        <w:rPr>
          <w:sz w:val="18"/>
          <w:szCs w:val="18"/>
        </w:rPr>
      </w:pPr>
    </w:p>
    <w:p w14:paraId="6810F0D1" w14:textId="77777777" w:rsidR="00401C2C" w:rsidRDefault="00401C2C" w:rsidP="005F6602">
      <w:pPr>
        <w:spacing w:after="0" w:line="240" w:lineRule="auto"/>
        <w:rPr>
          <w:sz w:val="18"/>
          <w:szCs w:val="18"/>
        </w:rPr>
      </w:pPr>
    </w:p>
    <w:p w14:paraId="74E797DC" w14:textId="77777777" w:rsidR="00401C2C" w:rsidRDefault="00401C2C" w:rsidP="005F6602">
      <w:pPr>
        <w:spacing w:after="0" w:line="240" w:lineRule="auto"/>
        <w:rPr>
          <w:sz w:val="18"/>
          <w:szCs w:val="18"/>
        </w:rPr>
      </w:pPr>
    </w:p>
    <w:p w14:paraId="25AF7EAE" w14:textId="77777777" w:rsidR="00401C2C" w:rsidRDefault="00401C2C" w:rsidP="005F6602">
      <w:pPr>
        <w:spacing w:after="0" w:line="240" w:lineRule="auto"/>
        <w:rPr>
          <w:sz w:val="18"/>
          <w:szCs w:val="18"/>
        </w:rPr>
      </w:pPr>
    </w:p>
    <w:p w14:paraId="2633CEB9" w14:textId="77777777" w:rsidR="00055009" w:rsidRDefault="00055009" w:rsidP="005F6602">
      <w:pPr>
        <w:spacing w:after="0" w:line="240" w:lineRule="auto"/>
        <w:rPr>
          <w:sz w:val="18"/>
          <w:szCs w:val="18"/>
        </w:rPr>
      </w:pPr>
    </w:p>
    <w:p w14:paraId="4B1D477B" w14:textId="77777777" w:rsidR="00125552" w:rsidRDefault="00125552" w:rsidP="005F6602">
      <w:pPr>
        <w:spacing w:after="0" w:line="240" w:lineRule="auto"/>
        <w:rPr>
          <w:sz w:val="18"/>
          <w:szCs w:val="18"/>
        </w:rPr>
      </w:pPr>
    </w:p>
    <w:p w14:paraId="65BE1F1D" w14:textId="77777777" w:rsidR="00125552" w:rsidRDefault="00125552" w:rsidP="005F6602">
      <w:pPr>
        <w:spacing w:after="0" w:line="240" w:lineRule="auto"/>
        <w:rPr>
          <w:sz w:val="18"/>
          <w:szCs w:val="18"/>
        </w:rPr>
      </w:pPr>
    </w:p>
    <w:p w14:paraId="6AFAB436" w14:textId="77777777" w:rsidR="00125552" w:rsidRDefault="00125552" w:rsidP="005F6602">
      <w:pPr>
        <w:spacing w:after="0" w:line="240" w:lineRule="auto"/>
        <w:rPr>
          <w:sz w:val="18"/>
          <w:szCs w:val="18"/>
        </w:rPr>
      </w:pPr>
    </w:p>
    <w:p w14:paraId="042C5D41" w14:textId="77777777" w:rsidR="00125552" w:rsidRDefault="00125552" w:rsidP="005F6602">
      <w:pPr>
        <w:spacing w:after="0" w:line="240" w:lineRule="auto"/>
        <w:rPr>
          <w:sz w:val="18"/>
          <w:szCs w:val="18"/>
        </w:rPr>
      </w:pPr>
    </w:p>
    <w:p w14:paraId="5D433D6F" w14:textId="77777777" w:rsidR="00541B46" w:rsidRPr="00541B46" w:rsidRDefault="00541B46" w:rsidP="00541B46">
      <w:pPr>
        <w:rPr>
          <w:noProof/>
        </w:rPr>
      </w:pPr>
      <w:r w:rsidRPr="00541B46">
        <w:rPr>
          <w:b/>
          <w:noProof/>
        </w:rPr>
        <w:lastRenderedPageBreak/>
        <w:t>Table :</w:t>
      </w:r>
      <w:r w:rsidR="00B14377">
        <w:rPr>
          <w:b/>
          <w:noProof/>
        </w:rPr>
        <w:t xml:space="preserve"> A-2</w:t>
      </w:r>
      <w:r w:rsidRPr="00541B46">
        <w:rPr>
          <w:noProof/>
        </w:rPr>
        <w:t xml:space="preserve">   </w:t>
      </w:r>
      <w:r w:rsidRPr="0099473C">
        <w:rPr>
          <w:b/>
          <w:noProof/>
        </w:rPr>
        <w:t>Gateway Completion Chart</w:t>
      </w:r>
    </w:p>
    <w:p w14:paraId="05D4923C" w14:textId="77777777" w:rsidR="00541B46" w:rsidRPr="00541B46" w:rsidRDefault="00541B46" w:rsidP="00541B46">
      <w:r w:rsidRPr="00541B46">
        <w:rPr>
          <w:noProof/>
        </w:rPr>
        <w:t>Strategy 2.1C Emphasize use of student and academic support services to promote student completion.</w:t>
      </w:r>
    </w:p>
    <w:p w14:paraId="4D2E12B8" w14:textId="77777777" w:rsidR="00125552" w:rsidRDefault="00125552" w:rsidP="005F6602">
      <w:pPr>
        <w:spacing w:after="0" w:line="240" w:lineRule="auto"/>
        <w:rPr>
          <w:sz w:val="18"/>
          <w:szCs w:val="18"/>
        </w:rPr>
      </w:pPr>
    </w:p>
    <w:tbl>
      <w:tblPr>
        <w:tblStyle w:val="TableGrid1"/>
        <w:tblW w:w="10615" w:type="dxa"/>
        <w:tblLook w:val="04A0" w:firstRow="1" w:lastRow="0" w:firstColumn="1" w:lastColumn="0" w:noHBand="0" w:noVBand="1"/>
      </w:tblPr>
      <w:tblGrid>
        <w:gridCol w:w="1212"/>
        <w:gridCol w:w="1781"/>
        <w:gridCol w:w="874"/>
        <w:gridCol w:w="797"/>
        <w:gridCol w:w="797"/>
        <w:gridCol w:w="874"/>
        <w:gridCol w:w="1088"/>
        <w:gridCol w:w="1587"/>
        <w:gridCol w:w="1605"/>
      </w:tblGrid>
      <w:tr w:rsidR="00541B46" w:rsidRPr="00541B46" w14:paraId="495145C9" w14:textId="77777777" w:rsidTr="00E12F54">
        <w:trPr>
          <w:trHeight w:val="463"/>
        </w:trPr>
        <w:tc>
          <w:tcPr>
            <w:tcW w:w="1212" w:type="dxa"/>
            <w:shd w:val="clear" w:color="auto" w:fill="DEEAF6" w:themeFill="accent1" w:themeFillTint="33"/>
            <w:vAlign w:val="center"/>
          </w:tcPr>
          <w:p w14:paraId="70B9F4B7" w14:textId="77777777" w:rsidR="00541B46" w:rsidRPr="00541B46" w:rsidRDefault="00541B46" w:rsidP="00541B46">
            <w:pPr>
              <w:jc w:val="center"/>
              <w:rPr>
                <w:b/>
              </w:rPr>
            </w:pPr>
            <w:r w:rsidRPr="00541B46">
              <w:rPr>
                <w:b/>
              </w:rPr>
              <w:t>Instruction</w:t>
            </w:r>
          </w:p>
        </w:tc>
        <w:tc>
          <w:tcPr>
            <w:tcW w:w="1781" w:type="dxa"/>
            <w:shd w:val="clear" w:color="auto" w:fill="DEEAF6" w:themeFill="accent1" w:themeFillTint="33"/>
            <w:vAlign w:val="center"/>
          </w:tcPr>
          <w:p w14:paraId="682FDFB4" w14:textId="77777777" w:rsidR="00541B46" w:rsidRPr="00541B46" w:rsidRDefault="00541B46" w:rsidP="00541B46">
            <w:pPr>
              <w:jc w:val="center"/>
              <w:rPr>
                <w:b/>
              </w:rPr>
            </w:pPr>
            <w:r w:rsidRPr="00541B46">
              <w:rPr>
                <w:b/>
              </w:rPr>
              <w:t>Classification</w:t>
            </w:r>
          </w:p>
        </w:tc>
        <w:tc>
          <w:tcPr>
            <w:tcW w:w="874" w:type="dxa"/>
            <w:shd w:val="clear" w:color="auto" w:fill="DEEAF6" w:themeFill="accent1" w:themeFillTint="33"/>
            <w:vAlign w:val="center"/>
          </w:tcPr>
          <w:p w14:paraId="7CFB5A06" w14:textId="77777777" w:rsidR="00541B46" w:rsidRPr="00541B46" w:rsidRDefault="00541B46" w:rsidP="00541B46">
            <w:pPr>
              <w:jc w:val="center"/>
              <w:rPr>
                <w:b/>
              </w:rPr>
            </w:pPr>
            <w:r w:rsidRPr="00541B46">
              <w:rPr>
                <w:b/>
              </w:rPr>
              <w:t>2017</w:t>
            </w:r>
          </w:p>
        </w:tc>
        <w:tc>
          <w:tcPr>
            <w:tcW w:w="797" w:type="dxa"/>
            <w:shd w:val="clear" w:color="auto" w:fill="DEEAF6" w:themeFill="accent1" w:themeFillTint="33"/>
            <w:vAlign w:val="center"/>
          </w:tcPr>
          <w:p w14:paraId="5C61D62B" w14:textId="77777777" w:rsidR="00541B46" w:rsidRPr="00541B46" w:rsidRDefault="00541B46" w:rsidP="00541B46">
            <w:pPr>
              <w:jc w:val="center"/>
              <w:rPr>
                <w:b/>
              </w:rPr>
            </w:pPr>
            <w:r w:rsidRPr="00541B46">
              <w:rPr>
                <w:b/>
              </w:rPr>
              <w:t>2018</w:t>
            </w:r>
          </w:p>
        </w:tc>
        <w:tc>
          <w:tcPr>
            <w:tcW w:w="797" w:type="dxa"/>
            <w:shd w:val="clear" w:color="auto" w:fill="DEEAF6" w:themeFill="accent1" w:themeFillTint="33"/>
            <w:vAlign w:val="center"/>
          </w:tcPr>
          <w:p w14:paraId="650B5A13" w14:textId="77777777" w:rsidR="00541B46" w:rsidRPr="00541B46" w:rsidRDefault="00541B46" w:rsidP="00541B46">
            <w:pPr>
              <w:jc w:val="center"/>
              <w:rPr>
                <w:b/>
              </w:rPr>
            </w:pPr>
            <w:r w:rsidRPr="00541B46">
              <w:rPr>
                <w:b/>
              </w:rPr>
              <w:t>2019</w:t>
            </w:r>
          </w:p>
        </w:tc>
        <w:tc>
          <w:tcPr>
            <w:tcW w:w="874" w:type="dxa"/>
            <w:shd w:val="clear" w:color="auto" w:fill="DEEAF6" w:themeFill="accent1" w:themeFillTint="33"/>
            <w:vAlign w:val="center"/>
          </w:tcPr>
          <w:p w14:paraId="42B71CCD" w14:textId="77777777" w:rsidR="00541B46" w:rsidRPr="00541B46" w:rsidRDefault="00541B46" w:rsidP="00541B46">
            <w:pPr>
              <w:jc w:val="center"/>
              <w:rPr>
                <w:b/>
              </w:rPr>
            </w:pPr>
            <w:r w:rsidRPr="00541B46">
              <w:rPr>
                <w:b/>
              </w:rPr>
              <w:t>2020</w:t>
            </w:r>
          </w:p>
        </w:tc>
        <w:tc>
          <w:tcPr>
            <w:tcW w:w="1088" w:type="dxa"/>
            <w:shd w:val="clear" w:color="auto" w:fill="DEEAF6" w:themeFill="accent1" w:themeFillTint="33"/>
            <w:vAlign w:val="center"/>
          </w:tcPr>
          <w:p w14:paraId="4590845B" w14:textId="77777777" w:rsidR="00541B46" w:rsidRPr="00541B46" w:rsidRDefault="00541B46" w:rsidP="00541B46">
            <w:pPr>
              <w:jc w:val="center"/>
              <w:rPr>
                <w:b/>
              </w:rPr>
            </w:pPr>
            <w:r w:rsidRPr="00541B46">
              <w:rPr>
                <w:b/>
              </w:rPr>
              <w:t>BASELINE</w:t>
            </w:r>
          </w:p>
        </w:tc>
        <w:tc>
          <w:tcPr>
            <w:tcW w:w="1587" w:type="dxa"/>
            <w:shd w:val="clear" w:color="auto" w:fill="DEEAF6" w:themeFill="accent1" w:themeFillTint="33"/>
            <w:vAlign w:val="center"/>
          </w:tcPr>
          <w:p w14:paraId="76D8E6A4" w14:textId="77777777" w:rsidR="00541B46" w:rsidRPr="00541B46" w:rsidRDefault="00541B46" w:rsidP="00541B46">
            <w:pPr>
              <w:jc w:val="center"/>
              <w:rPr>
                <w:b/>
              </w:rPr>
            </w:pPr>
            <w:r w:rsidRPr="00541B46">
              <w:rPr>
                <w:b/>
              </w:rPr>
              <w:t>COMPARATIVE</w:t>
            </w:r>
          </w:p>
        </w:tc>
        <w:tc>
          <w:tcPr>
            <w:tcW w:w="1605" w:type="dxa"/>
            <w:shd w:val="clear" w:color="auto" w:fill="DEEAF6" w:themeFill="accent1" w:themeFillTint="33"/>
          </w:tcPr>
          <w:p w14:paraId="128CBB68" w14:textId="77777777" w:rsidR="00541B46" w:rsidRPr="00541B46" w:rsidRDefault="00541B46" w:rsidP="00541B46">
            <w:pPr>
              <w:jc w:val="center"/>
              <w:rPr>
                <w:b/>
              </w:rPr>
            </w:pPr>
            <w:r w:rsidRPr="00541B46">
              <w:rPr>
                <w:b/>
              </w:rPr>
              <w:t>% of change between Baseline and Comparative</w:t>
            </w:r>
          </w:p>
        </w:tc>
      </w:tr>
      <w:tr w:rsidR="00541B46" w:rsidRPr="00541B46" w14:paraId="27FEF4D2" w14:textId="77777777" w:rsidTr="00E12F54">
        <w:trPr>
          <w:trHeight w:val="437"/>
        </w:trPr>
        <w:tc>
          <w:tcPr>
            <w:tcW w:w="1212" w:type="dxa"/>
            <w:vMerge w:val="restart"/>
            <w:shd w:val="clear" w:color="auto" w:fill="DEEAF6" w:themeFill="accent1" w:themeFillTint="33"/>
            <w:vAlign w:val="center"/>
          </w:tcPr>
          <w:p w14:paraId="0BB74EAC" w14:textId="77777777" w:rsidR="00541B46" w:rsidRPr="00541B46" w:rsidRDefault="00541B46" w:rsidP="00541B46">
            <w:pPr>
              <w:jc w:val="center"/>
            </w:pPr>
            <w:r w:rsidRPr="00541B46">
              <w:t>Math</w:t>
            </w:r>
          </w:p>
        </w:tc>
        <w:tc>
          <w:tcPr>
            <w:tcW w:w="1781" w:type="dxa"/>
            <w:vAlign w:val="center"/>
          </w:tcPr>
          <w:p w14:paraId="266A5EB3" w14:textId="77777777" w:rsidR="00541B46" w:rsidRPr="00541B46" w:rsidRDefault="00541B46" w:rsidP="00541B46">
            <w:pPr>
              <w:jc w:val="center"/>
            </w:pPr>
            <w:r w:rsidRPr="00541B46">
              <w:t>No Remediation</w:t>
            </w:r>
          </w:p>
        </w:tc>
        <w:tc>
          <w:tcPr>
            <w:tcW w:w="874" w:type="dxa"/>
            <w:vAlign w:val="center"/>
          </w:tcPr>
          <w:p w14:paraId="40128933" w14:textId="77777777" w:rsidR="00541B46" w:rsidRPr="00541B46" w:rsidRDefault="00541B46" w:rsidP="00541B46">
            <w:pPr>
              <w:jc w:val="center"/>
            </w:pPr>
            <w:r w:rsidRPr="00541B46">
              <w:t>361.0</w:t>
            </w:r>
          </w:p>
        </w:tc>
        <w:tc>
          <w:tcPr>
            <w:tcW w:w="797" w:type="dxa"/>
            <w:vAlign w:val="center"/>
          </w:tcPr>
          <w:p w14:paraId="1CC088D7" w14:textId="77777777" w:rsidR="00541B46" w:rsidRPr="00541B46" w:rsidRDefault="00541B46" w:rsidP="00541B46">
            <w:pPr>
              <w:jc w:val="center"/>
            </w:pPr>
            <w:r w:rsidRPr="00541B46">
              <w:t>277.0</w:t>
            </w:r>
          </w:p>
        </w:tc>
        <w:tc>
          <w:tcPr>
            <w:tcW w:w="797" w:type="dxa"/>
            <w:vAlign w:val="center"/>
          </w:tcPr>
          <w:p w14:paraId="681068D9" w14:textId="77777777" w:rsidR="00541B46" w:rsidRPr="00541B46" w:rsidRDefault="00541B46" w:rsidP="00541B46">
            <w:pPr>
              <w:jc w:val="center"/>
            </w:pPr>
            <w:r w:rsidRPr="00541B46">
              <w:t>300.0</w:t>
            </w:r>
          </w:p>
        </w:tc>
        <w:tc>
          <w:tcPr>
            <w:tcW w:w="874" w:type="dxa"/>
            <w:vAlign w:val="center"/>
          </w:tcPr>
          <w:p w14:paraId="7084BB3C" w14:textId="77777777" w:rsidR="00541B46" w:rsidRPr="00541B46" w:rsidRDefault="00541B46" w:rsidP="00541B46">
            <w:pPr>
              <w:jc w:val="center"/>
            </w:pPr>
            <w:r w:rsidRPr="00541B46">
              <w:t>299.0</w:t>
            </w:r>
          </w:p>
        </w:tc>
        <w:tc>
          <w:tcPr>
            <w:tcW w:w="1088" w:type="dxa"/>
            <w:vAlign w:val="center"/>
          </w:tcPr>
          <w:p w14:paraId="69B9D607" w14:textId="77777777" w:rsidR="00541B46" w:rsidRPr="00541B46" w:rsidRDefault="00541B46" w:rsidP="00541B46">
            <w:pPr>
              <w:jc w:val="center"/>
            </w:pPr>
            <w:r w:rsidRPr="00541B46">
              <w:t>312.7</w:t>
            </w:r>
          </w:p>
        </w:tc>
        <w:tc>
          <w:tcPr>
            <w:tcW w:w="1587" w:type="dxa"/>
            <w:vAlign w:val="center"/>
          </w:tcPr>
          <w:p w14:paraId="4E17B67D" w14:textId="77777777" w:rsidR="00541B46" w:rsidRPr="00541B46" w:rsidRDefault="00541B46" w:rsidP="00541B46">
            <w:pPr>
              <w:jc w:val="center"/>
            </w:pPr>
            <w:r w:rsidRPr="00541B46">
              <w:t>292.0</w:t>
            </w:r>
          </w:p>
        </w:tc>
        <w:tc>
          <w:tcPr>
            <w:tcW w:w="1605" w:type="dxa"/>
            <w:vAlign w:val="center"/>
          </w:tcPr>
          <w:p w14:paraId="2B38BA36" w14:textId="77777777" w:rsidR="00541B46" w:rsidRPr="00541B46" w:rsidRDefault="00541B46" w:rsidP="00541B46">
            <w:pPr>
              <w:jc w:val="center"/>
            </w:pPr>
            <w:r w:rsidRPr="00541B46">
              <w:t xml:space="preserve">7% </w:t>
            </w:r>
            <w:r w:rsidRPr="00541B46">
              <w:rPr>
                <w:rFonts w:ascii="Wingdings" w:eastAsia="Wingdings" w:hAnsi="Wingdings" w:cs="Wingdings"/>
              </w:rPr>
              <w:t>â</w:t>
            </w:r>
          </w:p>
        </w:tc>
      </w:tr>
      <w:tr w:rsidR="00541B46" w:rsidRPr="00541B46" w14:paraId="0408AB35" w14:textId="77777777" w:rsidTr="00E12F54">
        <w:trPr>
          <w:trHeight w:val="488"/>
        </w:trPr>
        <w:tc>
          <w:tcPr>
            <w:tcW w:w="1212" w:type="dxa"/>
            <w:vMerge/>
            <w:shd w:val="clear" w:color="auto" w:fill="DEEAF6" w:themeFill="accent1" w:themeFillTint="33"/>
          </w:tcPr>
          <w:p w14:paraId="308F224F" w14:textId="77777777" w:rsidR="00541B46" w:rsidRPr="00541B46" w:rsidRDefault="00541B46" w:rsidP="00541B46">
            <w:pPr>
              <w:jc w:val="center"/>
            </w:pPr>
          </w:p>
        </w:tc>
        <w:tc>
          <w:tcPr>
            <w:tcW w:w="1781" w:type="dxa"/>
            <w:vAlign w:val="center"/>
          </w:tcPr>
          <w:p w14:paraId="782187F1" w14:textId="77777777" w:rsidR="00541B46" w:rsidRPr="00541B46" w:rsidRDefault="00541B46" w:rsidP="00541B46">
            <w:pPr>
              <w:jc w:val="center"/>
            </w:pPr>
            <w:r w:rsidRPr="00541B46">
              <w:t>Required Remediation</w:t>
            </w:r>
          </w:p>
        </w:tc>
        <w:tc>
          <w:tcPr>
            <w:tcW w:w="874" w:type="dxa"/>
            <w:vAlign w:val="center"/>
          </w:tcPr>
          <w:p w14:paraId="33996028" w14:textId="77777777" w:rsidR="00541B46" w:rsidRPr="00541B46" w:rsidRDefault="00541B46" w:rsidP="00541B46">
            <w:pPr>
              <w:jc w:val="center"/>
            </w:pPr>
            <w:r w:rsidRPr="00541B46">
              <w:t>78.0</w:t>
            </w:r>
          </w:p>
        </w:tc>
        <w:tc>
          <w:tcPr>
            <w:tcW w:w="797" w:type="dxa"/>
            <w:vAlign w:val="center"/>
          </w:tcPr>
          <w:p w14:paraId="08FFD014" w14:textId="77777777" w:rsidR="00541B46" w:rsidRPr="00541B46" w:rsidRDefault="00541B46" w:rsidP="00541B46">
            <w:pPr>
              <w:jc w:val="center"/>
            </w:pPr>
            <w:r w:rsidRPr="00541B46">
              <w:t>50.0</w:t>
            </w:r>
          </w:p>
        </w:tc>
        <w:tc>
          <w:tcPr>
            <w:tcW w:w="797" w:type="dxa"/>
            <w:vAlign w:val="center"/>
          </w:tcPr>
          <w:p w14:paraId="44E6BBF7" w14:textId="77777777" w:rsidR="00541B46" w:rsidRPr="00541B46" w:rsidRDefault="00541B46" w:rsidP="00541B46">
            <w:pPr>
              <w:jc w:val="center"/>
            </w:pPr>
            <w:r w:rsidRPr="00541B46">
              <w:t>52.0</w:t>
            </w:r>
          </w:p>
        </w:tc>
        <w:tc>
          <w:tcPr>
            <w:tcW w:w="874" w:type="dxa"/>
            <w:vAlign w:val="center"/>
          </w:tcPr>
          <w:p w14:paraId="467C0F57" w14:textId="77777777" w:rsidR="00541B46" w:rsidRPr="00541B46" w:rsidRDefault="00541B46" w:rsidP="00541B46">
            <w:pPr>
              <w:jc w:val="center"/>
            </w:pPr>
            <w:r w:rsidRPr="00541B46">
              <w:t>73.0</w:t>
            </w:r>
          </w:p>
        </w:tc>
        <w:tc>
          <w:tcPr>
            <w:tcW w:w="1088" w:type="dxa"/>
            <w:vAlign w:val="center"/>
          </w:tcPr>
          <w:p w14:paraId="6C46ECB6" w14:textId="77777777" w:rsidR="00541B46" w:rsidRPr="00541B46" w:rsidRDefault="00541B46" w:rsidP="00541B46">
            <w:pPr>
              <w:jc w:val="center"/>
            </w:pPr>
            <w:r w:rsidRPr="00541B46">
              <w:t>60.0</w:t>
            </w:r>
          </w:p>
        </w:tc>
        <w:tc>
          <w:tcPr>
            <w:tcW w:w="1587" w:type="dxa"/>
            <w:vAlign w:val="center"/>
          </w:tcPr>
          <w:p w14:paraId="6E8AB569" w14:textId="77777777" w:rsidR="00541B46" w:rsidRPr="00541B46" w:rsidRDefault="00541B46" w:rsidP="00541B46">
            <w:pPr>
              <w:jc w:val="center"/>
            </w:pPr>
            <w:r w:rsidRPr="00541B46">
              <w:t>58.3</w:t>
            </w:r>
          </w:p>
        </w:tc>
        <w:tc>
          <w:tcPr>
            <w:tcW w:w="1605" w:type="dxa"/>
            <w:vAlign w:val="center"/>
          </w:tcPr>
          <w:p w14:paraId="2D86E417" w14:textId="77777777" w:rsidR="00541B46" w:rsidRPr="00541B46" w:rsidRDefault="00541B46" w:rsidP="00541B46">
            <w:pPr>
              <w:jc w:val="center"/>
            </w:pPr>
            <w:r w:rsidRPr="00541B46">
              <w:t xml:space="preserve">2.8% </w:t>
            </w:r>
            <w:r w:rsidRPr="00541B46">
              <w:rPr>
                <w:rFonts w:ascii="Wingdings" w:eastAsia="Wingdings" w:hAnsi="Wingdings" w:cs="Wingdings"/>
              </w:rPr>
              <w:t>â</w:t>
            </w:r>
          </w:p>
        </w:tc>
      </w:tr>
      <w:tr w:rsidR="00541B46" w:rsidRPr="00541B46" w14:paraId="531E09DD" w14:textId="77777777" w:rsidTr="00E12F54">
        <w:trPr>
          <w:trHeight w:val="437"/>
        </w:trPr>
        <w:tc>
          <w:tcPr>
            <w:tcW w:w="1212" w:type="dxa"/>
            <w:vMerge w:val="restart"/>
            <w:shd w:val="clear" w:color="auto" w:fill="DEEAF6" w:themeFill="accent1" w:themeFillTint="33"/>
            <w:vAlign w:val="center"/>
          </w:tcPr>
          <w:p w14:paraId="0A6CB2C4" w14:textId="77777777" w:rsidR="00541B46" w:rsidRPr="00541B46" w:rsidRDefault="00541B46" w:rsidP="00541B46">
            <w:pPr>
              <w:jc w:val="center"/>
            </w:pPr>
            <w:r w:rsidRPr="00541B46">
              <w:t>English</w:t>
            </w:r>
          </w:p>
        </w:tc>
        <w:tc>
          <w:tcPr>
            <w:tcW w:w="1781" w:type="dxa"/>
            <w:vAlign w:val="center"/>
          </w:tcPr>
          <w:p w14:paraId="7F24EE32" w14:textId="77777777" w:rsidR="00541B46" w:rsidRPr="00541B46" w:rsidRDefault="00541B46" w:rsidP="00541B46">
            <w:pPr>
              <w:jc w:val="center"/>
            </w:pPr>
            <w:r w:rsidRPr="00541B46">
              <w:t>No Remediation</w:t>
            </w:r>
          </w:p>
        </w:tc>
        <w:tc>
          <w:tcPr>
            <w:tcW w:w="874" w:type="dxa"/>
            <w:vAlign w:val="center"/>
          </w:tcPr>
          <w:p w14:paraId="471DA9F8" w14:textId="77777777" w:rsidR="00541B46" w:rsidRPr="00541B46" w:rsidRDefault="00541B46" w:rsidP="00541B46">
            <w:pPr>
              <w:jc w:val="center"/>
            </w:pPr>
            <w:r w:rsidRPr="00541B46">
              <w:t>301.0</w:t>
            </w:r>
          </w:p>
        </w:tc>
        <w:tc>
          <w:tcPr>
            <w:tcW w:w="797" w:type="dxa"/>
            <w:vAlign w:val="center"/>
          </w:tcPr>
          <w:p w14:paraId="12E45884" w14:textId="77777777" w:rsidR="00541B46" w:rsidRPr="00541B46" w:rsidRDefault="00541B46" w:rsidP="00541B46">
            <w:pPr>
              <w:jc w:val="center"/>
            </w:pPr>
            <w:r w:rsidRPr="00541B46">
              <w:t>340.0</w:t>
            </w:r>
          </w:p>
        </w:tc>
        <w:tc>
          <w:tcPr>
            <w:tcW w:w="797" w:type="dxa"/>
            <w:vAlign w:val="center"/>
          </w:tcPr>
          <w:p w14:paraId="5D62BF33" w14:textId="77777777" w:rsidR="00541B46" w:rsidRPr="00541B46" w:rsidRDefault="00541B46" w:rsidP="00541B46">
            <w:pPr>
              <w:jc w:val="center"/>
            </w:pPr>
            <w:r w:rsidRPr="00541B46">
              <w:t>369.0</w:t>
            </w:r>
          </w:p>
        </w:tc>
        <w:tc>
          <w:tcPr>
            <w:tcW w:w="874" w:type="dxa"/>
            <w:vAlign w:val="center"/>
          </w:tcPr>
          <w:p w14:paraId="01B6EC95" w14:textId="77777777" w:rsidR="00541B46" w:rsidRPr="00541B46" w:rsidRDefault="00541B46" w:rsidP="00541B46">
            <w:pPr>
              <w:jc w:val="center"/>
            </w:pPr>
            <w:r w:rsidRPr="00541B46">
              <w:t>241.0</w:t>
            </w:r>
          </w:p>
        </w:tc>
        <w:tc>
          <w:tcPr>
            <w:tcW w:w="1088" w:type="dxa"/>
            <w:vAlign w:val="center"/>
          </w:tcPr>
          <w:p w14:paraId="2ABFB182" w14:textId="77777777" w:rsidR="00541B46" w:rsidRPr="00541B46" w:rsidRDefault="00541B46" w:rsidP="00541B46">
            <w:pPr>
              <w:jc w:val="center"/>
            </w:pPr>
            <w:r w:rsidRPr="00541B46">
              <w:t>336.7</w:t>
            </w:r>
          </w:p>
        </w:tc>
        <w:tc>
          <w:tcPr>
            <w:tcW w:w="1587" w:type="dxa"/>
            <w:vAlign w:val="center"/>
          </w:tcPr>
          <w:p w14:paraId="259FBE6A" w14:textId="77777777" w:rsidR="00541B46" w:rsidRPr="00541B46" w:rsidRDefault="00541B46" w:rsidP="00541B46">
            <w:pPr>
              <w:jc w:val="center"/>
            </w:pPr>
            <w:r w:rsidRPr="00541B46">
              <w:t>316.7</w:t>
            </w:r>
          </w:p>
        </w:tc>
        <w:tc>
          <w:tcPr>
            <w:tcW w:w="1605" w:type="dxa"/>
            <w:vAlign w:val="center"/>
          </w:tcPr>
          <w:p w14:paraId="1B2F0516" w14:textId="77777777" w:rsidR="00541B46" w:rsidRPr="00541B46" w:rsidRDefault="00541B46" w:rsidP="00541B46">
            <w:pPr>
              <w:jc w:val="center"/>
            </w:pPr>
            <w:r w:rsidRPr="00541B46">
              <w:t xml:space="preserve">6% </w:t>
            </w:r>
            <w:r w:rsidRPr="00541B46">
              <w:rPr>
                <w:rFonts w:ascii="Wingdings" w:eastAsia="Wingdings" w:hAnsi="Wingdings" w:cs="Wingdings"/>
              </w:rPr>
              <w:t>â</w:t>
            </w:r>
          </w:p>
        </w:tc>
      </w:tr>
      <w:tr w:rsidR="00541B46" w:rsidRPr="00541B46" w14:paraId="516F389D" w14:textId="77777777" w:rsidTr="00E12F54">
        <w:trPr>
          <w:trHeight w:val="488"/>
        </w:trPr>
        <w:tc>
          <w:tcPr>
            <w:tcW w:w="1212" w:type="dxa"/>
            <w:vMerge/>
            <w:shd w:val="clear" w:color="auto" w:fill="DEEAF6" w:themeFill="accent1" w:themeFillTint="33"/>
          </w:tcPr>
          <w:p w14:paraId="5E6D6F63" w14:textId="77777777" w:rsidR="00541B46" w:rsidRPr="00541B46" w:rsidRDefault="00541B46" w:rsidP="00541B46">
            <w:pPr>
              <w:jc w:val="center"/>
            </w:pPr>
          </w:p>
        </w:tc>
        <w:tc>
          <w:tcPr>
            <w:tcW w:w="1781" w:type="dxa"/>
            <w:vAlign w:val="center"/>
          </w:tcPr>
          <w:p w14:paraId="347B4407" w14:textId="77777777" w:rsidR="00541B46" w:rsidRPr="00541B46" w:rsidRDefault="00541B46" w:rsidP="00541B46">
            <w:pPr>
              <w:jc w:val="center"/>
            </w:pPr>
            <w:r w:rsidRPr="00541B46">
              <w:t>Required Remediation</w:t>
            </w:r>
          </w:p>
        </w:tc>
        <w:tc>
          <w:tcPr>
            <w:tcW w:w="874" w:type="dxa"/>
            <w:vAlign w:val="center"/>
          </w:tcPr>
          <w:p w14:paraId="1332EF92" w14:textId="77777777" w:rsidR="00541B46" w:rsidRPr="00541B46" w:rsidRDefault="00541B46" w:rsidP="00541B46">
            <w:pPr>
              <w:jc w:val="center"/>
            </w:pPr>
            <w:r w:rsidRPr="00541B46">
              <w:t>69.0</w:t>
            </w:r>
          </w:p>
        </w:tc>
        <w:tc>
          <w:tcPr>
            <w:tcW w:w="797" w:type="dxa"/>
            <w:vAlign w:val="center"/>
          </w:tcPr>
          <w:p w14:paraId="545D90C1" w14:textId="77777777" w:rsidR="00541B46" w:rsidRPr="00541B46" w:rsidRDefault="00541B46" w:rsidP="00541B46">
            <w:pPr>
              <w:jc w:val="center"/>
            </w:pPr>
            <w:r w:rsidRPr="00541B46">
              <w:t>34.0</w:t>
            </w:r>
          </w:p>
        </w:tc>
        <w:tc>
          <w:tcPr>
            <w:tcW w:w="797" w:type="dxa"/>
            <w:vAlign w:val="center"/>
          </w:tcPr>
          <w:p w14:paraId="614550AE" w14:textId="77777777" w:rsidR="00541B46" w:rsidRPr="00541B46" w:rsidRDefault="00541B46" w:rsidP="00541B46">
            <w:pPr>
              <w:jc w:val="center"/>
            </w:pPr>
            <w:r w:rsidRPr="00541B46">
              <w:t>15.0</w:t>
            </w:r>
          </w:p>
        </w:tc>
        <w:tc>
          <w:tcPr>
            <w:tcW w:w="874" w:type="dxa"/>
            <w:vAlign w:val="center"/>
          </w:tcPr>
          <w:p w14:paraId="4CF3CC30" w14:textId="77777777" w:rsidR="00541B46" w:rsidRPr="00541B46" w:rsidRDefault="00541B46" w:rsidP="00541B46">
            <w:pPr>
              <w:jc w:val="center"/>
            </w:pPr>
            <w:r w:rsidRPr="00541B46">
              <w:t>104.0</w:t>
            </w:r>
          </w:p>
        </w:tc>
        <w:tc>
          <w:tcPr>
            <w:tcW w:w="1088" w:type="dxa"/>
            <w:vAlign w:val="center"/>
          </w:tcPr>
          <w:p w14:paraId="18069D10" w14:textId="77777777" w:rsidR="00541B46" w:rsidRPr="00541B46" w:rsidRDefault="00541B46" w:rsidP="00541B46">
            <w:pPr>
              <w:jc w:val="center"/>
            </w:pPr>
            <w:r w:rsidRPr="00541B46">
              <w:t>39.3</w:t>
            </w:r>
          </w:p>
        </w:tc>
        <w:tc>
          <w:tcPr>
            <w:tcW w:w="1587" w:type="dxa"/>
            <w:vAlign w:val="center"/>
          </w:tcPr>
          <w:p w14:paraId="34A7AB93" w14:textId="77777777" w:rsidR="00541B46" w:rsidRPr="00541B46" w:rsidRDefault="00541B46" w:rsidP="00541B46">
            <w:pPr>
              <w:jc w:val="center"/>
            </w:pPr>
            <w:r w:rsidRPr="00541B46">
              <w:t>51.0</w:t>
            </w:r>
          </w:p>
        </w:tc>
        <w:tc>
          <w:tcPr>
            <w:tcW w:w="1605" w:type="dxa"/>
            <w:vAlign w:val="center"/>
          </w:tcPr>
          <w:p w14:paraId="7F8A03EB" w14:textId="77777777" w:rsidR="00541B46" w:rsidRPr="00541B46" w:rsidRDefault="00541B46" w:rsidP="00541B46">
            <w:pPr>
              <w:jc w:val="center"/>
            </w:pPr>
            <w:r w:rsidRPr="00541B46">
              <w:t xml:space="preserve">3% </w:t>
            </w:r>
            <w:r w:rsidRPr="00541B46">
              <w:rPr>
                <w:rFonts w:ascii="Wingdings" w:eastAsia="Wingdings" w:hAnsi="Wingdings" w:cs="Wingdings"/>
              </w:rPr>
              <w:t>á</w:t>
            </w:r>
          </w:p>
        </w:tc>
      </w:tr>
      <w:tr w:rsidR="00541B46" w:rsidRPr="00541B46" w14:paraId="602D0094" w14:textId="77777777" w:rsidTr="00E12F54">
        <w:trPr>
          <w:trHeight w:val="437"/>
        </w:trPr>
        <w:tc>
          <w:tcPr>
            <w:tcW w:w="1212" w:type="dxa"/>
            <w:vMerge w:val="restart"/>
            <w:shd w:val="clear" w:color="auto" w:fill="DEEAF6" w:themeFill="accent1" w:themeFillTint="33"/>
            <w:vAlign w:val="center"/>
          </w:tcPr>
          <w:p w14:paraId="778F0F42" w14:textId="77777777" w:rsidR="00541B46" w:rsidRPr="00541B46" w:rsidRDefault="00541B46" w:rsidP="00541B46">
            <w:pPr>
              <w:jc w:val="center"/>
            </w:pPr>
            <w:r w:rsidRPr="00541B46">
              <w:t>Reading</w:t>
            </w:r>
          </w:p>
        </w:tc>
        <w:tc>
          <w:tcPr>
            <w:tcW w:w="1781" w:type="dxa"/>
            <w:vAlign w:val="center"/>
          </w:tcPr>
          <w:p w14:paraId="0F305F5A" w14:textId="77777777" w:rsidR="00541B46" w:rsidRPr="00541B46" w:rsidRDefault="00541B46" w:rsidP="00541B46">
            <w:pPr>
              <w:jc w:val="center"/>
            </w:pPr>
            <w:r w:rsidRPr="00541B46">
              <w:t>No remediation</w:t>
            </w:r>
          </w:p>
        </w:tc>
        <w:tc>
          <w:tcPr>
            <w:tcW w:w="874" w:type="dxa"/>
            <w:vAlign w:val="center"/>
          </w:tcPr>
          <w:p w14:paraId="73BF70C2" w14:textId="77777777" w:rsidR="00541B46" w:rsidRPr="00541B46" w:rsidRDefault="00541B46" w:rsidP="00541B46">
            <w:pPr>
              <w:jc w:val="center"/>
            </w:pPr>
            <w:r w:rsidRPr="00541B46">
              <w:t>326.0</w:t>
            </w:r>
          </w:p>
        </w:tc>
        <w:tc>
          <w:tcPr>
            <w:tcW w:w="797" w:type="dxa"/>
            <w:vAlign w:val="center"/>
          </w:tcPr>
          <w:p w14:paraId="032FE19D" w14:textId="77777777" w:rsidR="00541B46" w:rsidRPr="00541B46" w:rsidRDefault="00541B46" w:rsidP="00541B46">
            <w:pPr>
              <w:jc w:val="center"/>
            </w:pPr>
            <w:r w:rsidRPr="00541B46">
              <w:t>341.0</w:t>
            </w:r>
          </w:p>
        </w:tc>
        <w:tc>
          <w:tcPr>
            <w:tcW w:w="797" w:type="dxa"/>
            <w:vAlign w:val="center"/>
          </w:tcPr>
          <w:p w14:paraId="09D789CC" w14:textId="77777777" w:rsidR="00541B46" w:rsidRPr="00541B46" w:rsidRDefault="00541B46" w:rsidP="00541B46">
            <w:pPr>
              <w:jc w:val="center"/>
            </w:pPr>
            <w:r w:rsidRPr="00541B46">
              <w:t>322.0</w:t>
            </w:r>
          </w:p>
        </w:tc>
        <w:tc>
          <w:tcPr>
            <w:tcW w:w="874" w:type="dxa"/>
            <w:vAlign w:val="center"/>
          </w:tcPr>
          <w:p w14:paraId="57EFF3A7" w14:textId="77777777" w:rsidR="00541B46" w:rsidRPr="00541B46" w:rsidRDefault="00541B46" w:rsidP="00541B46">
            <w:pPr>
              <w:jc w:val="center"/>
            </w:pPr>
            <w:r w:rsidRPr="00541B46">
              <w:t>356.0</w:t>
            </w:r>
          </w:p>
        </w:tc>
        <w:tc>
          <w:tcPr>
            <w:tcW w:w="1088" w:type="dxa"/>
            <w:vAlign w:val="center"/>
          </w:tcPr>
          <w:p w14:paraId="1DA596DF" w14:textId="77777777" w:rsidR="00541B46" w:rsidRPr="00541B46" w:rsidRDefault="00541B46" w:rsidP="00541B46">
            <w:pPr>
              <w:jc w:val="center"/>
            </w:pPr>
            <w:r w:rsidRPr="00541B46">
              <w:t>329.7</w:t>
            </w:r>
          </w:p>
        </w:tc>
        <w:tc>
          <w:tcPr>
            <w:tcW w:w="1587" w:type="dxa"/>
            <w:vAlign w:val="center"/>
          </w:tcPr>
          <w:p w14:paraId="6246CF70" w14:textId="77777777" w:rsidR="00541B46" w:rsidRPr="00541B46" w:rsidRDefault="00541B46" w:rsidP="00541B46">
            <w:pPr>
              <w:jc w:val="center"/>
            </w:pPr>
            <w:r w:rsidRPr="00541B46">
              <w:t>339.7</w:t>
            </w:r>
          </w:p>
        </w:tc>
        <w:tc>
          <w:tcPr>
            <w:tcW w:w="1605" w:type="dxa"/>
            <w:vAlign w:val="center"/>
          </w:tcPr>
          <w:p w14:paraId="41B7B324" w14:textId="77777777" w:rsidR="00541B46" w:rsidRPr="00541B46" w:rsidRDefault="00541B46" w:rsidP="00541B46">
            <w:pPr>
              <w:jc w:val="center"/>
            </w:pPr>
            <w:r w:rsidRPr="00541B46">
              <w:t xml:space="preserve">3% </w:t>
            </w:r>
            <w:r w:rsidRPr="00541B46">
              <w:rPr>
                <w:rFonts w:ascii="Wingdings" w:eastAsia="Wingdings" w:hAnsi="Wingdings" w:cs="Wingdings"/>
              </w:rPr>
              <w:t>á</w:t>
            </w:r>
          </w:p>
        </w:tc>
      </w:tr>
      <w:tr w:rsidR="00541B46" w:rsidRPr="00541B46" w14:paraId="36D6FBFB" w14:textId="77777777" w:rsidTr="00E12F54">
        <w:trPr>
          <w:trHeight w:val="488"/>
        </w:trPr>
        <w:tc>
          <w:tcPr>
            <w:tcW w:w="1212" w:type="dxa"/>
            <w:vMerge/>
            <w:shd w:val="clear" w:color="auto" w:fill="DEEAF6" w:themeFill="accent1" w:themeFillTint="33"/>
          </w:tcPr>
          <w:p w14:paraId="7B969857" w14:textId="77777777" w:rsidR="00541B46" w:rsidRPr="00541B46" w:rsidRDefault="00541B46" w:rsidP="00541B46">
            <w:pPr>
              <w:jc w:val="center"/>
            </w:pPr>
          </w:p>
        </w:tc>
        <w:tc>
          <w:tcPr>
            <w:tcW w:w="1781" w:type="dxa"/>
            <w:vAlign w:val="center"/>
          </w:tcPr>
          <w:p w14:paraId="15FBF82E" w14:textId="77777777" w:rsidR="00541B46" w:rsidRPr="00541B46" w:rsidRDefault="00541B46" w:rsidP="00541B46">
            <w:pPr>
              <w:jc w:val="center"/>
            </w:pPr>
            <w:r w:rsidRPr="00541B46">
              <w:t>Required Remediation</w:t>
            </w:r>
          </w:p>
        </w:tc>
        <w:tc>
          <w:tcPr>
            <w:tcW w:w="874" w:type="dxa"/>
            <w:vAlign w:val="center"/>
          </w:tcPr>
          <w:p w14:paraId="515E95BE" w14:textId="77777777" w:rsidR="00541B46" w:rsidRPr="00541B46" w:rsidRDefault="00541B46" w:rsidP="00541B46">
            <w:pPr>
              <w:jc w:val="center"/>
            </w:pPr>
            <w:r w:rsidRPr="00541B46">
              <w:t>22.0</w:t>
            </w:r>
          </w:p>
        </w:tc>
        <w:tc>
          <w:tcPr>
            <w:tcW w:w="797" w:type="dxa"/>
            <w:vAlign w:val="center"/>
          </w:tcPr>
          <w:p w14:paraId="0A38F694" w14:textId="77777777" w:rsidR="00541B46" w:rsidRPr="00541B46" w:rsidRDefault="00541B46" w:rsidP="00541B46">
            <w:pPr>
              <w:jc w:val="center"/>
            </w:pPr>
            <w:r w:rsidRPr="00541B46">
              <w:t>50.0</w:t>
            </w:r>
          </w:p>
        </w:tc>
        <w:tc>
          <w:tcPr>
            <w:tcW w:w="797" w:type="dxa"/>
            <w:vAlign w:val="center"/>
          </w:tcPr>
          <w:p w14:paraId="5BA83764" w14:textId="77777777" w:rsidR="00541B46" w:rsidRPr="00541B46" w:rsidRDefault="00541B46" w:rsidP="00541B46">
            <w:pPr>
              <w:jc w:val="center"/>
            </w:pPr>
            <w:r w:rsidRPr="00541B46">
              <w:t>42.0</w:t>
            </w:r>
          </w:p>
        </w:tc>
        <w:tc>
          <w:tcPr>
            <w:tcW w:w="874" w:type="dxa"/>
            <w:vAlign w:val="center"/>
          </w:tcPr>
          <w:p w14:paraId="31CAB6BF" w14:textId="77777777" w:rsidR="00541B46" w:rsidRPr="00541B46" w:rsidRDefault="00541B46" w:rsidP="00541B46">
            <w:pPr>
              <w:jc w:val="center"/>
            </w:pPr>
            <w:r w:rsidRPr="00541B46">
              <w:t>52.0</w:t>
            </w:r>
          </w:p>
        </w:tc>
        <w:tc>
          <w:tcPr>
            <w:tcW w:w="1088" w:type="dxa"/>
            <w:vAlign w:val="center"/>
          </w:tcPr>
          <w:p w14:paraId="5EAB25D9" w14:textId="77777777" w:rsidR="00541B46" w:rsidRPr="00541B46" w:rsidRDefault="00541B46" w:rsidP="00541B46">
            <w:pPr>
              <w:jc w:val="center"/>
            </w:pPr>
            <w:r w:rsidRPr="00541B46">
              <w:t>38.0</w:t>
            </w:r>
          </w:p>
        </w:tc>
        <w:tc>
          <w:tcPr>
            <w:tcW w:w="1587" w:type="dxa"/>
            <w:vAlign w:val="center"/>
          </w:tcPr>
          <w:p w14:paraId="00312F84" w14:textId="77777777" w:rsidR="00541B46" w:rsidRPr="00541B46" w:rsidRDefault="00541B46" w:rsidP="00541B46">
            <w:pPr>
              <w:jc w:val="center"/>
            </w:pPr>
            <w:r w:rsidRPr="00541B46">
              <w:t>48.0</w:t>
            </w:r>
          </w:p>
        </w:tc>
        <w:tc>
          <w:tcPr>
            <w:tcW w:w="1605" w:type="dxa"/>
            <w:vAlign w:val="center"/>
          </w:tcPr>
          <w:p w14:paraId="00D4E846" w14:textId="77777777" w:rsidR="00541B46" w:rsidRPr="00541B46" w:rsidRDefault="00541B46" w:rsidP="00541B46">
            <w:pPr>
              <w:jc w:val="center"/>
            </w:pPr>
            <w:r w:rsidRPr="00541B46">
              <w:t xml:space="preserve">26% </w:t>
            </w:r>
            <w:r w:rsidRPr="00541B46">
              <w:rPr>
                <w:rFonts w:ascii="Wingdings" w:eastAsia="Wingdings" w:hAnsi="Wingdings" w:cs="Wingdings"/>
              </w:rPr>
              <w:t>á</w:t>
            </w:r>
          </w:p>
        </w:tc>
      </w:tr>
    </w:tbl>
    <w:p w14:paraId="588A4EAE" w14:textId="77777777" w:rsidR="00541B46" w:rsidRPr="00541B46" w:rsidRDefault="00541B46" w:rsidP="00541B46">
      <w:pPr>
        <w:spacing w:after="0" w:line="240" w:lineRule="auto"/>
        <w:rPr>
          <w:sz w:val="20"/>
          <w:szCs w:val="20"/>
        </w:rPr>
      </w:pPr>
      <w:r w:rsidRPr="00541B46">
        <w:rPr>
          <w:sz w:val="20"/>
          <w:szCs w:val="20"/>
        </w:rPr>
        <w:t>Resource</w:t>
      </w:r>
      <w:r w:rsidRPr="00541B46">
        <w:rPr>
          <w:i/>
          <w:sz w:val="20"/>
          <w:szCs w:val="20"/>
        </w:rPr>
        <w:t>: ADHE Year Five Gateway Completions, Productivity Funding Model</w:t>
      </w:r>
    </w:p>
    <w:p w14:paraId="6FA1FCA5" w14:textId="77777777" w:rsidR="00541B46" w:rsidRPr="00541B46" w:rsidRDefault="00541B46" w:rsidP="00541B46">
      <w:pPr>
        <w:spacing w:after="0" w:line="240" w:lineRule="auto"/>
        <w:rPr>
          <w:sz w:val="20"/>
          <w:szCs w:val="20"/>
        </w:rPr>
      </w:pPr>
      <w:proofErr w:type="spellStart"/>
      <w:r w:rsidRPr="00541B46">
        <w:rPr>
          <w:sz w:val="20"/>
          <w:szCs w:val="20"/>
        </w:rPr>
        <w:t>tdc</w:t>
      </w:r>
      <w:proofErr w:type="spellEnd"/>
      <w:r w:rsidRPr="00541B46">
        <w:rPr>
          <w:sz w:val="20"/>
          <w:szCs w:val="20"/>
        </w:rPr>
        <w:t xml:space="preserve"> 12-10-2021</w:t>
      </w:r>
    </w:p>
    <w:p w14:paraId="0FE634FD" w14:textId="77777777" w:rsidR="00541B46" w:rsidRPr="00541B46" w:rsidRDefault="00541B46" w:rsidP="00541B46"/>
    <w:p w14:paraId="3EAB7412" w14:textId="77777777" w:rsidR="00541B46" w:rsidRPr="00541B46" w:rsidRDefault="00541B46" w:rsidP="00541B46">
      <w:r w:rsidRPr="00541B46">
        <w:t xml:space="preserve">Interpretation of data:  </w:t>
      </w:r>
    </w:p>
    <w:p w14:paraId="51B6E122" w14:textId="77777777" w:rsidR="00541B46" w:rsidRPr="00541B46" w:rsidRDefault="00541B46" w:rsidP="00541B46">
      <w:pPr>
        <w:rPr>
          <w:color w:val="1F497D"/>
        </w:rPr>
      </w:pPr>
      <w:r w:rsidRPr="00541B46">
        <w:rPr>
          <w:color w:val="1F497D"/>
          <w:u w:val="single"/>
        </w:rPr>
        <w:t>No Remediation</w:t>
      </w:r>
      <w:r w:rsidRPr="00541B46">
        <w:rPr>
          <w:color w:val="1F497D"/>
        </w:rPr>
        <w:t xml:space="preserve"> = students who completed a gateway course (not requiring remediation first), a student whose assessment scores were </w:t>
      </w:r>
      <w:proofErr w:type="gramStart"/>
      <w:r w:rsidRPr="00541B46">
        <w:rPr>
          <w:color w:val="1F497D"/>
        </w:rPr>
        <w:t>sufficient enough</w:t>
      </w:r>
      <w:proofErr w:type="gramEnd"/>
      <w:r w:rsidRPr="00541B46">
        <w:rPr>
          <w:color w:val="1F497D"/>
        </w:rPr>
        <w:t xml:space="preserve"> to go right into college level, gateway course</w:t>
      </w:r>
    </w:p>
    <w:p w14:paraId="045D788A" w14:textId="77777777" w:rsidR="00541B46" w:rsidRPr="00541B46" w:rsidRDefault="00541B46" w:rsidP="00541B46">
      <w:pPr>
        <w:rPr>
          <w:color w:val="1F497D"/>
        </w:rPr>
      </w:pPr>
      <w:r w:rsidRPr="00541B46">
        <w:rPr>
          <w:color w:val="1F497D"/>
          <w:u w:val="single"/>
        </w:rPr>
        <w:t>Required Remedial</w:t>
      </w:r>
      <w:r w:rsidRPr="00541B46">
        <w:rPr>
          <w:color w:val="1F497D"/>
        </w:rPr>
        <w:t>=students who completed a gateway course but first had to remediate in that subject</w:t>
      </w:r>
    </w:p>
    <w:p w14:paraId="54583867" w14:textId="77777777" w:rsidR="00541B46" w:rsidRPr="00541B46" w:rsidRDefault="00541B46" w:rsidP="00541B46">
      <w:pPr>
        <w:rPr>
          <w:color w:val="1F497D"/>
        </w:rPr>
      </w:pPr>
      <w:r w:rsidRPr="00541B46">
        <w:rPr>
          <w:color w:val="1F497D"/>
        </w:rPr>
        <w:t>The baseline number is an average of 2017-2019 student completion count.  The comparative number reflects the average completion number for years 2018-2020.</w:t>
      </w:r>
    </w:p>
    <w:p w14:paraId="34C1DF2C" w14:textId="77777777" w:rsidR="00541B46" w:rsidRPr="00541B46" w:rsidRDefault="00541B46" w:rsidP="00541B46">
      <w:r w:rsidRPr="00541B46">
        <w:t xml:space="preserve">Look at the Math data for No Remediation – The baseline number states that an average of 312.7 students for years 2017, 18, and 19, had assessment </w:t>
      </w:r>
      <w:proofErr w:type="gramStart"/>
      <w:r w:rsidRPr="00541B46">
        <w:t>scores  (</w:t>
      </w:r>
      <w:proofErr w:type="gramEnd"/>
      <w:r w:rsidRPr="00541B46">
        <w:t>ACT, Accuplacer, Accuplacer Next Generation…) that placed then directly into college level gateway courses such as College Algebra, Business Math, Medical Math, Technical Math, Quantitative Reasoning).  Now, look at the comparative number.  This number shows a reduction in the average of students who were able to begin taking gateway courses.  There could be many factors associated with this change.  Lower enrollment due to COVID, or perhaps an increase in the number of students who need remediation prior to taking gateway courses.</w:t>
      </w:r>
    </w:p>
    <w:p w14:paraId="6EA2A419" w14:textId="77777777" w:rsidR="003A2F6A" w:rsidRDefault="00541B46" w:rsidP="00541B46">
      <w:pPr>
        <w:spacing w:after="0" w:line="240" w:lineRule="auto"/>
        <w:rPr>
          <w:sz w:val="18"/>
          <w:szCs w:val="18"/>
        </w:rPr>
      </w:pPr>
      <w:r w:rsidRPr="00541B46">
        <w:t xml:space="preserve">2020 seems to be a pivotal year of change in the dynamic of those </w:t>
      </w:r>
      <w:r w:rsidRPr="00541B46">
        <w:rPr>
          <w:i/>
        </w:rPr>
        <w:t>No Remediation</w:t>
      </w:r>
      <w:r w:rsidRPr="00541B46">
        <w:t xml:space="preserve"> students and those </w:t>
      </w:r>
      <w:r w:rsidRPr="00541B46">
        <w:rPr>
          <w:i/>
        </w:rPr>
        <w:t>Required Remedial s</w:t>
      </w:r>
      <w:r w:rsidRPr="00541B46">
        <w:t>tudents</w:t>
      </w:r>
      <w:r w:rsidR="00221656">
        <w:t>.</w:t>
      </w:r>
    </w:p>
    <w:p w14:paraId="62A1F980" w14:textId="77777777" w:rsidR="003A2F6A" w:rsidRDefault="003A2F6A" w:rsidP="005F6602">
      <w:pPr>
        <w:spacing w:after="0" w:line="240" w:lineRule="auto"/>
        <w:rPr>
          <w:sz w:val="18"/>
          <w:szCs w:val="18"/>
        </w:rPr>
      </w:pPr>
    </w:p>
    <w:p w14:paraId="300079F4" w14:textId="77777777" w:rsidR="003A2F6A" w:rsidRDefault="003A2F6A" w:rsidP="005F6602">
      <w:pPr>
        <w:spacing w:after="0" w:line="240" w:lineRule="auto"/>
        <w:rPr>
          <w:sz w:val="18"/>
          <w:szCs w:val="18"/>
        </w:rPr>
      </w:pPr>
    </w:p>
    <w:p w14:paraId="299D8616" w14:textId="77777777" w:rsidR="003A2F6A" w:rsidRDefault="003A2F6A" w:rsidP="005F6602">
      <w:pPr>
        <w:spacing w:after="0" w:line="240" w:lineRule="auto"/>
        <w:rPr>
          <w:sz w:val="18"/>
          <w:szCs w:val="18"/>
        </w:rPr>
      </w:pPr>
    </w:p>
    <w:p w14:paraId="491D2769" w14:textId="77777777" w:rsidR="003A2F6A" w:rsidRDefault="003A2F6A" w:rsidP="005F6602">
      <w:pPr>
        <w:spacing w:after="0" w:line="240" w:lineRule="auto"/>
        <w:rPr>
          <w:sz w:val="18"/>
          <w:szCs w:val="18"/>
        </w:rPr>
      </w:pPr>
    </w:p>
    <w:p w14:paraId="6F5CD9ED" w14:textId="77777777" w:rsidR="003A2F6A" w:rsidRDefault="003A2F6A" w:rsidP="005F6602">
      <w:pPr>
        <w:spacing w:after="0" w:line="240" w:lineRule="auto"/>
        <w:rPr>
          <w:sz w:val="18"/>
          <w:szCs w:val="18"/>
        </w:rPr>
      </w:pPr>
    </w:p>
    <w:p w14:paraId="4EF7FBD7" w14:textId="77777777" w:rsidR="00401C2C" w:rsidRDefault="00401C2C" w:rsidP="005F6602">
      <w:pPr>
        <w:spacing w:after="0" w:line="240" w:lineRule="auto"/>
        <w:rPr>
          <w:sz w:val="18"/>
          <w:szCs w:val="18"/>
        </w:rPr>
      </w:pPr>
    </w:p>
    <w:p w14:paraId="740C982E" w14:textId="77777777" w:rsidR="00055009" w:rsidRDefault="00055009" w:rsidP="005F6602">
      <w:pPr>
        <w:spacing w:after="0" w:line="240" w:lineRule="auto"/>
        <w:rPr>
          <w:sz w:val="18"/>
          <w:szCs w:val="18"/>
        </w:rPr>
      </w:pPr>
    </w:p>
    <w:p w14:paraId="15C78039" w14:textId="77777777" w:rsidR="00055009" w:rsidRDefault="00055009" w:rsidP="005F6602">
      <w:pPr>
        <w:spacing w:after="0" w:line="240" w:lineRule="auto"/>
        <w:rPr>
          <w:sz w:val="18"/>
          <w:szCs w:val="18"/>
        </w:rPr>
      </w:pPr>
    </w:p>
    <w:p w14:paraId="527D639D" w14:textId="77777777" w:rsidR="00055009" w:rsidRDefault="00055009" w:rsidP="005F6602">
      <w:pPr>
        <w:spacing w:after="0" w:line="240" w:lineRule="auto"/>
        <w:rPr>
          <w:sz w:val="18"/>
          <w:szCs w:val="18"/>
        </w:rPr>
      </w:pPr>
    </w:p>
    <w:p w14:paraId="5101B52C" w14:textId="77777777" w:rsidR="00055009" w:rsidRDefault="00055009" w:rsidP="005F6602">
      <w:pPr>
        <w:spacing w:after="0" w:line="240" w:lineRule="auto"/>
        <w:rPr>
          <w:sz w:val="18"/>
          <w:szCs w:val="18"/>
        </w:rPr>
      </w:pPr>
    </w:p>
    <w:p w14:paraId="3C8EC45C" w14:textId="77777777" w:rsidR="00401C2C" w:rsidRDefault="00401C2C" w:rsidP="005F6602">
      <w:pPr>
        <w:spacing w:after="0" w:line="240" w:lineRule="auto"/>
        <w:rPr>
          <w:sz w:val="18"/>
          <w:szCs w:val="18"/>
        </w:rPr>
      </w:pPr>
    </w:p>
    <w:p w14:paraId="326DC100" w14:textId="77777777" w:rsidR="003A2F6A" w:rsidRDefault="003A2F6A" w:rsidP="005F6602">
      <w:pPr>
        <w:spacing w:after="0" w:line="240" w:lineRule="auto"/>
        <w:rPr>
          <w:sz w:val="18"/>
          <w:szCs w:val="18"/>
        </w:rPr>
      </w:pPr>
    </w:p>
    <w:p w14:paraId="0A821549" w14:textId="77777777" w:rsidR="003A2F6A" w:rsidRDefault="003A2F6A" w:rsidP="005F6602">
      <w:pPr>
        <w:spacing w:after="0" w:line="240" w:lineRule="auto"/>
        <w:rPr>
          <w:sz w:val="18"/>
          <w:szCs w:val="18"/>
        </w:rPr>
      </w:pPr>
    </w:p>
    <w:p w14:paraId="66FDCF4E" w14:textId="77777777" w:rsidR="00BD7F81" w:rsidRDefault="00BD7F81" w:rsidP="005F6602">
      <w:pPr>
        <w:spacing w:after="0" w:line="240" w:lineRule="auto"/>
        <w:rPr>
          <w:sz w:val="18"/>
          <w:szCs w:val="18"/>
        </w:rPr>
      </w:pPr>
    </w:p>
    <w:p w14:paraId="3BEE236D" w14:textId="77777777" w:rsidR="00BD7F81" w:rsidRDefault="00BD7F81" w:rsidP="005F6602">
      <w:pPr>
        <w:spacing w:after="0" w:line="240" w:lineRule="auto"/>
        <w:rPr>
          <w:sz w:val="18"/>
          <w:szCs w:val="18"/>
        </w:rPr>
      </w:pPr>
    </w:p>
    <w:p w14:paraId="6318BB86" w14:textId="77777777" w:rsidR="003A2F6A" w:rsidRDefault="00F104B7" w:rsidP="005F6602">
      <w:pPr>
        <w:spacing w:after="0" w:line="240" w:lineRule="auto"/>
        <w:rPr>
          <w:b/>
        </w:rPr>
      </w:pPr>
      <w:r w:rsidRPr="00401C2C">
        <w:rPr>
          <w:b/>
        </w:rPr>
        <w:lastRenderedPageBreak/>
        <w:t>Table: A-3:</w:t>
      </w:r>
      <w:r>
        <w:t xml:space="preserve"> </w:t>
      </w:r>
      <w:r w:rsidRPr="00401C2C">
        <w:rPr>
          <w:b/>
        </w:rPr>
        <w:t>CCSSE Participation Calendar</w:t>
      </w:r>
    </w:p>
    <w:p w14:paraId="300F1AEC" w14:textId="77777777" w:rsidR="000454B7" w:rsidRDefault="00FA0492" w:rsidP="005F6602">
      <w:pPr>
        <w:spacing w:after="0" w:line="240" w:lineRule="auto"/>
        <w:rPr>
          <w:b/>
        </w:rPr>
      </w:pPr>
      <w:r w:rsidRPr="00F104B7">
        <w:rPr>
          <w:b/>
          <w:noProof/>
        </w:rPr>
        <w:drawing>
          <wp:anchor distT="0" distB="0" distL="114300" distR="114300" simplePos="0" relativeHeight="251662336" behindDoc="0" locked="0" layoutInCell="1" allowOverlap="1" wp14:anchorId="5EA57F05" wp14:editId="0E06B949">
            <wp:simplePos x="0" y="0"/>
            <wp:positionH relativeFrom="column">
              <wp:posOffset>577850</wp:posOffset>
            </wp:positionH>
            <wp:positionV relativeFrom="paragraph">
              <wp:posOffset>323215</wp:posOffset>
            </wp:positionV>
            <wp:extent cx="763270" cy="77343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C Logo - Red.png"/>
                    <pic:cNvPicPr/>
                  </pic:nvPicPr>
                  <pic:blipFill>
                    <a:blip r:embed="rId18">
                      <a:extLst>
                        <a:ext uri="{28A0092B-C50C-407E-A947-70E740481C1C}">
                          <a14:useLocalDpi xmlns:a14="http://schemas.microsoft.com/office/drawing/2010/main" val="0"/>
                        </a:ext>
                      </a:extLst>
                    </a:blip>
                    <a:stretch>
                      <a:fillRect/>
                    </a:stretch>
                  </pic:blipFill>
                  <pic:spPr>
                    <a:xfrm>
                      <a:off x="0" y="0"/>
                      <a:ext cx="763270" cy="773430"/>
                    </a:xfrm>
                    <a:prstGeom prst="rect">
                      <a:avLst/>
                    </a:prstGeom>
                  </pic:spPr>
                </pic:pic>
              </a:graphicData>
            </a:graphic>
            <wp14:sizeRelH relativeFrom="margin">
              <wp14:pctWidth>0</wp14:pctWidth>
            </wp14:sizeRelH>
            <wp14:sizeRelV relativeFrom="margin">
              <wp14:pctHeight>0</wp14:pctHeight>
            </wp14:sizeRelV>
          </wp:anchor>
        </w:drawing>
      </w:r>
    </w:p>
    <w:p w14:paraId="237AE946" w14:textId="77777777" w:rsidR="00F104B7" w:rsidRPr="00F104B7" w:rsidRDefault="00371EB6" w:rsidP="005F6602">
      <w:pPr>
        <w:spacing w:after="0" w:line="240" w:lineRule="auto"/>
      </w:pPr>
      <w:r w:rsidRPr="00F104B7">
        <w:rPr>
          <w:b/>
          <w:noProof/>
        </w:rPr>
        <mc:AlternateContent>
          <mc:Choice Requires="wps">
            <w:drawing>
              <wp:anchor distT="0" distB="0" distL="114300" distR="114300" simplePos="0" relativeHeight="251661312" behindDoc="0" locked="0" layoutInCell="1" allowOverlap="1" wp14:anchorId="7C5B675B" wp14:editId="599906C4">
                <wp:simplePos x="0" y="0"/>
                <wp:positionH relativeFrom="column">
                  <wp:posOffset>1343025</wp:posOffset>
                </wp:positionH>
                <wp:positionV relativeFrom="paragraph">
                  <wp:posOffset>274955</wp:posOffset>
                </wp:positionV>
                <wp:extent cx="4124325" cy="773430"/>
                <wp:effectExtent l="0" t="0" r="9525" b="7620"/>
                <wp:wrapNone/>
                <wp:docPr id="2" name="Text Box 2"/>
                <wp:cNvGraphicFramePr/>
                <a:graphic xmlns:a="http://schemas.openxmlformats.org/drawingml/2006/main">
                  <a:graphicData uri="http://schemas.microsoft.com/office/word/2010/wordprocessingShape">
                    <wps:wsp>
                      <wps:cNvSpPr txBox="1"/>
                      <wps:spPr>
                        <a:xfrm>
                          <a:off x="0" y="0"/>
                          <a:ext cx="4124325" cy="773430"/>
                        </a:xfrm>
                        <a:prstGeom prst="rect">
                          <a:avLst/>
                        </a:prstGeom>
                        <a:solidFill>
                          <a:sysClr val="window" lastClr="FFFFFF"/>
                        </a:solidFill>
                        <a:ln w="6350">
                          <a:noFill/>
                        </a:ln>
                      </wps:spPr>
                      <wps:txbx>
                        <w:txbxContent>
                          <w:p w14:paraId="38904D26" w14:textId="77777777" w:rsidR="00D44CA9" w:rsidRDefault="00D44CA9" w:rsidP="00F104B7">
                            <w:pPr>
                              <w:spacing w:after="0" w:line="240" w:lineRule="auto"/>
                              <w:jc w:val="center"/>
                              <w:rPr>
                                <w:b/>
                              </w:rPr>
                            </w:pPr>
                            <w:r>
                              <w:rPr>
                                <w:b/>
                              </w:rPr>
                              <w:t>Community College Survey of Student Engagement</w:t>
                            </w:r>
                          </w:p>
                          <w:p w14:paraId="1E16509F" w14:textId="77777777" w:rsidR="00D44CA9" w:rsidRDefault="00D44CA9" w:rsidP="00F104B7">
                            <w:pPr>
                              <w:spacing w:after="0" w:line="240" w:lineRule="auto"/>
                              <w:jc w:val="center"/>
                            </w:pPr>
                            <w:r w:rsidRPr="009A2F1A">
                              <w:t xml:space="preserve">CCSSE </w:t>
                            </w:r>
                            <w:r>
                              <w:t xml:space="preserve">Survey </w:t>
                            </w:r>
                            <w:r w:rsidRPr="009A2F1A">
                              <w:t>Projected Calendar</w:t>
                            </w:r>
                            <w:r>
                              <w:t xml:space="preserve"> for Participation</w:t>
                            </w:r>
                          </w:p>
                          <w:p w14:paraId="0CCC0888" w14:textId="77777777" w:rsidR="00D44CA9" w:rsidRPr="00371EB6" w:rsidRDefault="00D44CA9" w:rsidP="00F104B7">
                            <w:pPr>
                              <w:spacing w:after="0" w:line="240" w:lineRule="auto"/>
                              <w:jc w:val="center"/>
                              <w:rPr>
                                <w:sz w:val="16"/>
                                <w:szCs w:val="16"/>
                              </w:rPr>
                            </w:pPr>
                          </w:p>
                          <w:p w14:paraId="6056958D" w14:textId="77777777" w:rsidR="00D44CA9" w:rsidRDefault="00D44CA9" w:rsidP="00F104B7">
                            <w:pPr>
                              <w:spacing w:after="0" w:line="240" w:lineRule="auto"/>
                              <w:jc w:val="center"/>
                            </w:pPr>
                            <w:r>
                              <w:rPr>
                                <w:i/>
                                <w:sz w:val="20"/>
                                <w:szCs w:val="20"/>
                              </w:rPr>
                              <w:t>(</w:t>
                            </w:r>
                            <w:r w:rsidRPr="00467D29">
                              <w:rPr>
                                <w:i/>
                                <w:sz w:val="20"/>
                                <w:szCs w:val="20"/>
                              </w:rPr>
                              <w:t>CCSSE Survey will be given every three years during the spring semester</w:t>
                            </w:r>
                            <w:r>
                              <w:rPr>
                                <w:i/>
                                <w:sz w:val="20"/>
                                <w:szCs w:val="20"/>
                              </w:rPr>
                              <w:t>)</w:t>
                            </w:r>
                          </w:p>
                          <w:p w14:paraId="4A990D24" w14:textId="77777777" w:rsidR="00D44CA9" w:rsidRDefault="00D44CA9" w:rsidP="00F104B7">
                            <w:pPr>
                              <w:spacing w:after="0" w:line="240" w:lineRule="auto"/>
                              <w:jc w:val="center"/>
                            </w:pPr>
                          </w:p>
                          <w:p w14:paraId="603CC4DB" w14:textId="77777777" w:rsidR="00D44CA9" w:rsidRPr="009A2F1A" w:rsidRDefault="00D44CA9" w:rsidP="00F104B7">
                            <w:pPr>
                              <w:spacing w:after="0" w:line="240" w:lineRule="auto"/>
                              <w:jc w:val="center"/>
                            </w:pPr>
                          </w:p>
                          <w:p w14:paraId="5BAD3425" w14:textId="77777777" w:rsidR="00D44CA9" w:rsidRDefault="00D44CA9" w:rsidP="00F1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B675B" id="Text Box 2" o:spid="_x0000_s1027" type="#_x0000_t202" style="position:absolute;margin-left:105.75pt;margin-top:21.65pt;width:324.75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" fillcolor="window" stroked="f" strokeweight=".5pt">
                <v:textbox>
                  <w:txbxContent>
                    <w:p w14:paraId="38904D26" w14:textId="77777777" w:rsidR="00D44CA9" w:rsidRDefault="00D44CA9" w:rsidP="00F104B7">
                      <w:pPr>
                        <w:spacing w:after="0" w:line="240" w:lineRule="auto"/>
                        <w:jc w:val="center"/>
                        <w:rPr>
                          <w:b/>
                        </w:rPr>
                      </w:pPr>
                      <w:r>
                        <w:rPr>
                          <w:b/>
                        </w:rPr>
                        <w:t>Community College Survey of Student Engagement</w:t>
                      </w:r>
                    </w:p>
                    <w:p w14:paraId="1E16509F" w14:textId="77777777" w:rsidR="00D44CA9" w:rsidRDefault="00D44CA9" w:rsidP="00F104B7">
                      <w:pPr>
                        <w:spacing w:after="0" w:line="240" w:lineRule="auto"/>
                        <w:jc w:val="center"/>
                      </w:pPr>
                      <w:r w:rsidRPr="009A2F1A">
                        <w:t xml:space="preserve">CCSSE </w:t>
                      </w:r>
                      <w:r>
                        <w:t xml:space="preserve">Survey </w:t>
                      </w:r>
                      <w:r w:rsidRPr="009A2F1A">
                        <w:t>Projected Calendar</w:t>
                      </w:r>
                      <w:r>
                        <w:t xml:space="preserve"> for Participation</w:t>
                      </w:r>
                    </w:p>
                    <w:p w14:paraId="0CCC0888" w14:textId="77777777" w:rsidR="00D44CA9" w:rsidRPr="00371EB6" w:rsidRDefault="00D44CA9" w:rsidP="00F104B7">
                      <w:pPr>
                        <w:spacing w:after="0" w:line="240" w:lineRule="auto"/>
                        <w:jc w:val="center"/>
                        <w:rPr>
                          <w:sz w:val="16"/>
                          <w:szCs w:val="16"/>
                        </w:rPr>
                      </w:pPr>
                    </w:p>
                    <w:p w14:paraId="6056958D" w14:textId="77777777" w:rsidR="00D44CA9" w:rsidRDefault="00D44CA9" w:rsidP="00F104B7">
                      <w:pPr>
                        <w:spacing w:after="0" w:line="240" w:lineRule="auto"/>
                        <w:jc w:val="center"/>
                      </w:pPr>
                      <w:r>
                        <w:rPr>
                          <w:i/>
                          <w:sz w:val="20"/>
                          <w:szCs w:val="20"/>
                        </w:rPr>
                        <w:t>(</w:t>
                      </w:r>
                      <w:r w:rsidRPr="00467D29">
                        <w:rPr>
                          <w:i/>
                          <w:sz w:val="20"/>
                          <w:szCs w:val="20"/>
                        </w:rPr>
                        <w:t>CCSSE Survey will be given every three years during the spring semester</w:t>
                      </w:r>
                      <w:r>
                        <w:rPr>
                          <w:i/>
                          <w:sz w:val="20"/>
                          <w:szCs w:val="20"/>
                        </w:rPr>
                        <w:t>)</w:t>
                      </w:r>
                    </w:p>
                    <w:p w14:paraId="4A990D24" w14:textId="77777777" w:rsidR="00D44CA9" w:rsidRDefault="00D44CA9" w:rsidP="00F104B7">
                      <w:pPr>
                        <w:spacing w:after="0" w:line="240" w:lineRule="auto"/>
                        <w:jc w:val="center"/>
                      </w:pPr>
                    </w:p>
                    <w:p w14:paraId="603CC4DB" w14:textId="77777777" w:rsidR="00D44CA9" w:rsidRPr="009A2F1A" w:rsidRDefault="00D44CA9" w:rsidP="00F104B7">
                      <w:pPr>
                        <w:spacing w:after="0" w:line="240" w:lineRule="auto"/>
                        <w:jc w:val="center"/>
                      </w:pPr>
                    </w:p>
                    <w:p w14:paraId="5BAD3425" w14:textId="77777777" w:rsidR="00D44CA9" w:rsidRDefault="00D44CA9" w:rsidP="00F104B7"/>
                  </w:txbxContent>
                </v:textbox>
              </v:shape>
            </w:pict>
          </mc:Fallback>
        </mc:AlternateContent>
      </w:r>
    </w:p>
    <w:p w14:paraId="0211EF22" w14:textId="77777777" w:rsidR="00F104B7" w:rsidRPr="00F104B7" w:rsidRDefault="00F104B7" w:rsidP="00F104B7">
      <w:pPr>
        <w:spacing w:after="0" w:line="240" w:lineRule="auto"/>
        <w:jc w:val="center"/>
        <w:rPr>
          <w:sz w:val="20"/>
          <w:szCs w:val="20"/>
        </w:rPr>
      </w:pPr>
      <w:r w:rsidRPr="00F104B7">
        <w:rPr>
          <w:sz w:val="20"/>
          <w:szCs w:val="20"/>
        </w:rPr>
        <w:t xml:space="preserve">UA </w:t>
      </w:r>
      <w:proofErr w:type="spellStart"/>
      <w:r w:rsidRPr="00F104B7">
        <w:rPr>
          <w:sz w:val="20"/>
          <w:szCs w:val="20"/>
        </w:rPr>
        <w:t>Cossatot</w:t>
      </w:r>
      <w:proofErr w:type="spellEnd"/>
      <w:r w:rsidRPr="00F104B7">
        <w:rPr>
          <w:sz w:val="20"/>
          <w:szCs w:val="20"/>
        </w:rPr>
        <w:t xml:space="preserve"> embraces diversity and is committed to improving the lives of those in our region by providing quality education, outstanding service, and relevant industry training.</w:t>
      </w:r>
    </w:p>
    <w:p w14:paraId="3FD9042A" w14:textId="77777777" w:rsidR="00F104B7" w:rsidRPr="00F104B7" w:rsidRDefault="00F104B7" w:rsidP="00F104B7">
      <w:pPr>
        <w:jc w:val="center"/>
        <w:rPr>
          <w:sz w:val="12"/>
          <w:szCs w:val="12"/>
        </w:rPr>
      </w:pPr>
    </w:p>
    <w:tbl>
      <w:tblPr>
        <w:tblStyle w:val="TableGrid2"/>
        <w:tblpPr w:leftFromText="180" w:rightFromText="180" w:vertAnchor="text" w:horzAnchor="margin" w:tblpXSpec="center" w:tblpY="-2"/>
        <w:tblW w:w="0" w:type="auto"/>
        <w:tblLook w:val="04A0" w:firstRow="1" w:lastRow="0" w:firstColumn="1" w:lastColumn="0" w:noHBand="0" w:noVBand="1"/>
      </w:tblPr>
      <w:tblGrid>
        <w:gridCol w:w="5708"/>
      </w:tblGrid>
      <w:tr w:rsidR="00F104B7" w:rsidRPr="00F104B7" w14:paraId="6493A1B7" w14:textId="77777777" w:rsidTr="00E12F54">
        <w:trPr>
          <w:trHeight w:val="710"/>
        </w:trPr>
        <w:tc>
          <w:tcPr>
            <w:tcW w:w="5708" w:type="dxa"/>
          </w:tcPr>
          <w:p w14:paraId="052D4810" w14:textId="77777777" w:rsidR="00F104B7" w:rsidRPr="00F104B7" w:rsidRDefault="00F104B7" w:rsidP="00F104B7">
            <w:pPr>
              <w:jc w:val="center"/>
              <w:rPr>
                <w:sz w:val="20"/>
                <w:szCs w:val="20"/>
              </w:rPr>
            </w:pPr>
          </w:p>
          <w:p w14:paraId="62D7B2B2" w14:textId="77777777" w:rsidR="00F104B7" w:rsidRPr="00F104B7" w:rsidRDefault="00F104B7" w:rsidP="00F104B7">
            <w:pPr>
              <w:jc w:val="center"/>
              <w:rPr>
                <w:sz w:val="20"/>
                <w:szCs w:val="20"/>
              </w:rPr>
            </w:pPr>
            <w:r w:rsidRPr="00F104B7">
              <w:rPr>
                <w:sz w:val="20"/>
                <w:szCs w:val="20"/>
              </w:rPr>
              <w:t>Academic Year 2022-2023</w:t>
            </w:r>
          </w:p>
        </w:tc>
      </w:tr>
      <w:tr w:rsidR="00F104B7" w:rsidRPr="00F104B7" w14:paraId="24B21BEC" w14:textId="77777777" w:rsidTr="00E12F54">
        <w:trPr>
          <w:trHeight w:val="710"/>
        </w:trPr>
        <w:tc>
          <w:tcPr>
            <w:tcW w:w="5708" w:type="dxa"/>
          </w:tcPr>
          <w:p w14:paraId="62D3F89E" w14:textId="77777777" w:rsidR="00F104B7" w:rsidRPr="00F104B7" w:rsidRDefault="00F104B7" w:rsidP="00F104B7">
            <w:pPr>
              <w:jc w:val="center"/>
              <w:rPr>
                <w:sz w:val="20"/>
                <w:szCs w:val="20"/>
              </w:rPr>
            </w:pPr>
          </w:p>
          <w:p w14:paraId="6CDB7EBE" w14:textId="77777777" w:rsidR="00F104B7" w:rsidRPr="00F104B7" w:rsidRDefault="00F104B7" w:rsidP="00F104B7">
            <w:pPr>
              <w:jc w:val="center"/>
              <w:rPr>
                <w:sz w:val="20"/>
                <w:szCs w:val="20"/>
              </w:rPr>
            </w:pPr>
            <w:r w:rsidRPr="00F104B7">
              <w:rPr>
                <w:sz w:val="20"/>
                <w:szCs w:val="20"/>
              </w:rPr>
              <w:t>Academic Year 2025-2026</w:t>
            </w:r>
          </w:p>
        </w:tc>
      </w:tr>
      <w:tr w:rsidR="00F104B7" w:rsidRPr="00F104B7" w14:paraId="43590409" w14:textId="77777777" w:rsidTr="00E12F54">
        <w:trPr>
          <w:trHeight w:val="710"/>
        </w:trPr>
        <w:tc>
          <w:tcPr>
            <w:tcW w:w="5708" w:type="dxa"/>
          </w:tcPr>
          <w:p w14:paraId="2780AF0D" w14:textId="77777777" w:rsidR="00F104B7" w:rsidRPr="00F104B7" w:rsidRDefault="00F104B7" w:rsidP="00F104B7">
            <w:pPr>
              <w:jc w:val="center"/>
              <w:rPr>
                <w:sz w:val="20"/>
                <w:szCs w:val="20"/>
              </w:rPr>
            </w:pPr>
          </w:p>
          <w:p w14:paraId="01CD8469" w14:textId="77777777" w:rsidR="00F104B7" w:rsidRPr="00F104B7" w:rsidRDefault="00F104B7" w:rsidP="00F104B7">
            <w:pPr>
              <w:jc w:val="center"/>
              <w:rPr>
                <w:sz w:val="20"/>
                <w:szCs w:val="20"/>
              </w:rPr>
            </w:pPr>
            <w:r w:rsidRPr="00F104B7">
              <w:rPr>
                <w:sz w:val="20"/>
                <w:szCs w:val="20"/>
              </w:rPr>
              <w:t>Academic Year 2028-2029</w:t>
            </w:r>
          </w:p>
        </w:tc>
      </w:tr>
      <w:tr w:rsidR="00F104B7" w:rsidRPr="00F104B7" w14:paraId="5D09F675" w14:textId="77777777" w:rsidTr="00E12F54">
        <w:trPr>
          <w:trHeight w:val="710"/>
        </w:trPr>
        <w:tc>
          <w:tcPr>
            <w:tcW w:w="5708" w:type="dxa"/>
          </w:tcPr>
          <w:p w14:paraId="46FC4A0D" w14:textId="77777777" w:rsidR="00F104B7" w:rsidRPr="00F104B7" w:rsidRDefault="00F104B7" w:rsidP="00F104B7">
            <w:pPr>
              <w:jc w:val="center"/>
              <w:rPr>
                <w:sz w:val="20"/>
                <w:szCs w:val="20"/>
              </w:rPr>
            </w:pPr>
          </w:p>
          <w:p w14:paraId="38153729" w14:textId="77777777" w:rsidR="00F104B7" w:rsidRPr="00F104B7" w:rsidRDefault="00F104B7" w:rsidP="00F104B7">
            <w:pPr>
              <w:jc w:val="center"/>
              <w:rPr>
                <w:sz w:val="20"/>
                <w:szCs w:val="20"/>
              </w:rPr>
            </w:pPr>
            <w:r w:rsidRPr="00F104B7">
              <w:rPr>
                <w:sz w:val="20"/>
                <w:szCs w:val="20"/>
              </w:rPr>
              <w:t>Academic year 2031-2032</w:t>
            </w:r>
          </w:p>
        </w:tc>
      </w:tr>
      <w:tr w:rsidR="00F104B7" w:rsidRPr="00F104B7" w14:paraId="0B308FA8" w14:textId="77777777" w:rsidTr="00E12F54">
        <w:trPr>
          <w:trHeight w:val="710"/>
        </w:trPr>
        <w:tc>
          <w:tcPr>
            <w:tcW w:w="5708" w:type="dxa"/>
          </w:tcPr>
          <w:p w14:paraId="4DC2ECC6" w14:textId="77777777" w:rsidR="00F104B7" w:rsidRPr="00F104B7" w:rsidRDefault="00F104B7" w:rsidP="00F104B7">
            <w:pPr>
              <w:jc w:val="center"/>
              <w:rPr>
                <w:sz w:val="20"/>
                <w:szCs w:val="20"/>
              </w:rPr>
            </w:pPr>
          </w:p>
          <w:p w14:paraId="1C3B5E12" w14:textId="77777777" w:rsidR="00F104B7" w:rsidRPr="00F104B7" w:rsidRDefault="00F104B7" w:rsidP="00F104B7">
            <w:pPr>
              <w:jc w:val="center"/>
              <w:rPr>
                <w:sz w:val="20"/>
                <w:szCs w:val="20"/>
              </w:rPr>
            </w:pPr>
            <w:r w:rsidRPr="00F104B7">
              <w:rPr>
                <w:sz w:val="20"/>
                <w:szCs w:val="20"/>
              </w:rPr>
              <w:t>Academic Year 2034-2035</w:t>
            </w:r>
          </w:p>
        </w:tc>
      </w:tr>
      <w:tr w:rsidR="00F104B7" w:rsidRPr="00F104B7" w14:paraId="6AA6DAD8" w14:textId="77777777" w:rsidTr="00E12F54">
        <w:trPr>
          <w:trHeight w:val="710"/>
        </w:trPr>
        <w:tc>
          <w:tcPr>
            <w:tcW w:w="5708" w:type="dxa"/>
          </w:tcPr>
          <w:p w14:paraId="79796693" w14:textId="77777777" w:rsidR="00F104B7" w:rsidRPr="00F104B7" w:rsidRDefault="00F104B7" w:rsidP="00F104B7">
            <w:pPr>
              <w:jc w:val="center"/>
              <w:rPr>
                <w:sz w:val="20"/>
                <w:szCs w:val="20"/>
              </w:rPr>
            </w:pPr>
          </w:p>
          <w:p w14:paraId="7DDB666B" w14:textId="77777777" w:rsidR="00F104B7" w:rsidRPr="00F104B7" w:rsidRDefault="00F104B7" w:rsidP="00F104B7">
            <w:pPr>
              <w:jc w:val="center"/>
              <w:rPr>
                <w:sz w:val="20"/>
                <w:szCs w:val="20"/>
              </w:rPr>
            </w:pPr>
            <w:r w:rsidRPr="00F104B7">
              <w:rPr>
                <w:sz w:val="20"/>
                <w:szCs w:val="20"/>
              </w:rPr>
              <w:t>Academic Year 2037-2038</w:t>
            </w:r>
          </w:p>
        </w:tc>
      </w:tr>
      <w:tr w:rsidR="00F104B7" w:rsidRPr="00F104B7" w14:paraId="21ED9A57" w14:textId="77777777" w:rsidTr="00E12F54">
        <w:trPr>
          <w:trHeight w:val="710"/>
        </w:trPr>
        <w:tc>
          <w:tcPr>
            <w:tcW w:w="5708" w:type="dxa"/>
          </w:tcPr>
          <w:p w14:paraId="47297C67" w14:textId="77777777" w:rsidR="00F104B7" w:rsidRPr="00F104B7" w:rsidRDefault="00F104B7" w:rsidP="00F104B7">
            <w:pPr>
              <w:jc w:val="center"/>
              <w:rPr>
                <w:sz w:val="20"/>
                <w:szCs w:val="20"/>
              </w:rPr>
            </w:pPr>
          </w:p>
          <w:p w14:paraId="0C30BD45" w14:textId="77777777" w:rsidR="00F104B7" w:rsidRPr="00F104B7" w:rsidRDefault="00F104B7" w:rsidP="00F104B7">
            <w:pPr>
              <w:jc w:val="center"/>
              <w:rPr>
                <w:sz w:val="20"/>
                <w:szCs w:val="20"/>
              </w:rPr>
            </w:pPr>
            <w:r w:rsidRPr="00F104B7">
              <w:rPr>
                <w:sz w:val="20"/>
                <w:szCs w:val="20"/>
              </w:rPr>
              <w:t>Academic Year 2040-2041</w:t>
            </w:r>
          </w:p>
        </w:tc>
      </w:tr>
      <w:tr w:rsidR="00F104B7" w:rsidRPr="00F104B7" w14:paraId="3F51250C" w14:textId="77777777" w:rsidTr="00E12F54">
        <w:trPr>
          <w:trHeight w:val="710"/>
        </w:trPr>
        <w:tc>
          <w:tcPr>
            <w:tcW w:w="5708" w:type="dxa"/>
          </w:tcPr>
          <w:p w14:paraId="0DFAE634" w14:textId="77777777" w:rsidR="00F104B7" w:rsidRPr="00F104B7" w:rsidRDefault="00F104B7" w:rsidP="00F104B7">
            <w:pPr>
              <w:jc w:val="center"/>
              <w:rPr>
                <w:sz w:val="20"/>
                <w:szCs w:val="20"/>
              </w:rPr>
            </w:pPr>
            <w:r w:rsidRPr="00F104B7">
              <w:rPr>
                <w:sz w:val="20"/>
                <w:szCs w:val="20"/>
              </w:rPr>
              <w:t xml:space="preserve">  </w:t>
            </w:r>
          </w:p>
          <w:p w14:paraId="16F7B53D" w14:textId="77777777" w:rsidR="00F104B7" w:rsidRPr="00F104B7" w:rsidRDefault="00F104B7" w:rsidP="00F104B7">
            <w:pPr>
              <w:jc w:val="center"/>
              <w:rPr>
                <w:sz w:val="20"/>
                <w:szCs w:val="20"/>
              </w:rPr>
            </w:pPr>
            <w:r w:rsidRPr="00F104B7">
              <w:rPr>
                <w:sz w:val="20"/>
                <w:szCs w:val="20"/>
              </w:rPr>
              <w:t>Academic Year 2043-2044</w:t>
            </w:r>
          </w:p>
        </w:tc>
      </w:tr>
      <w:tr w:rsidR="00F104B7" w:rsidRPr="00F104B7" w14:paraId="75406C54" w14:textId="77777777" w:rsidTr="00E12F54">
        <w:trPr>
          <w:trHeight w:val="800"/>
        </w:trPr>
        <w:tc>
          <w:tcPr>
            <w:tcW w:w="5708" w:type="dxa"/>
          </w:tcPr>
          <w:p w14:paraId="048740F3" w14:textId="77777777" w:rsidR="00F104B7" w:rsidRPr="00F104B7" w:rsidRDefault="00F104B7" w:rsidP="00F104B7">
            <w:pPr>
              <w:jc w:val="center"/>
              <w:rPr>
                <w:sz w:val="20"/>
                <w:szCs w:val="20"/>
              </w:rPr>
            </w:pPr>
          </w:p>
          <w:p w14:paraId="2C43E59F" w14:textId="77777777" w:rsidR="00F104B7" w:rsidRPr="00F104B7" w:rsidRDefault="00F104B7" w:rsidP="00F104B7">
            <w:pPr>
              <w:jc w:val="center"/>
              <w:rPr>
                <w:sz w:val="20"/>
                <w:szCs w:val="20"/>
              </w:rPr>
            </w:pPr>
            <w:r w:rsidRPr="00F104B7">
              <w:rPr>
                <w:sz w:val="20"/>
                <w:szCs w:val="20"/>
              </w:rPr>
              <w:t xml:space="preserve">Academic Year 2046-2047   </w:t>
            </w:r>
          </w:p>
        </w:tc>
      </w:tr>
      <w:tr w:rsidR="00F104B7" w:rsidRPr="00F104B7" w14:paraId="39199F5A" w14:textId="77777777" w:rsidTr="00E12F54">
        <w:trPr>
          <w:trHeight w:val="710"/>
        </w:trPr>
        <w:tc>
          <w:tcPr>
            <w:tcW w:w="5708" w:type="dxa"/>
          </w:tcPr>
          <w:p w14:paraId="51371A77" w14:textId="77777777" w:rsidR="00F104B7" w:rsidRPr="00F104B7" w:rsidRDefault="00F104B7" w:rsidP="00F104B7">
            <w:pPr>
              <w:jc w:val="center"/>
              <w:rPr>
                <w:sz w:val="20"/>
                <w:szCs w:val="20"/>
              </w:rPr>
            </w:pPr>
          </w:p>
          <w:p w14:paraId="5CF7E391" w14:textId="77777777" w:rsidR="00F104B7" w:rsidRPr="00F104B7" w:rsidRDefault="00F104B7" w:rsidP="00F104B7">
            <w:pPr>
              <w:jc w:val="center"/>
              <w:rPr>
                <w:sz w:val="20"/>
                <w:szCs w:val="20"/>
              </w:rPr>
            </w:pPr>
            <w:r w:rsidRPr="00F104B7">
              <w:rPr>
                <w:sz w:val="20"/>
                <w:szCs w:val="20"/>
              </w:rPr>
              <w:t>Academic Year 2049-2050</w:t>
            </w:r>
          </w:p>
        </w:tc>
      </w:tr>
    </w:tbl>
    <w:p w14:paraId="27B8F768" w14:textId="77777777" w:rsidR="00F104B7" w:rsidRPr="00F104B7" w:rsidRDefault="00F104B7" w:rsidP="00F104B7">
      <w:pPr>
        <w:rPr>
          <w:i/>
        </w:rPr>
      </w:pPr>
      <w:r w:rsidRPr="00F104B7">
        <w:rPr>
          <w:i/>
        </w:rPr>
        <w:t xml:space="preserve">  </w:t>
      </w:r>
    </w:p>
    <w:p w14:paraId="732434A0" w14:textId="77777777" w:rsidR="00F104B7" w:rsidRPr="00F104B7" w:rsidRDefault="00F104B7" w:rsidP="00F104B7">
      <w:pPr>
        <w:jc w:val="center"/>
        <w:rPr>
          <w:i/>
        </w:rPr>
      </w:pPr>
    </w:p>
    <w:p w14:paraId="2328BB07" w14:textId="77777777" w:rsidR="00F104B7" w:rsidRPr="00F104B7" w:rsidRDefault="00F104B7" w:rsidP="00F104B7">
      <w:pPr>
        <w:jc w:val="right"/>
        <w:rPr>
          <w:b/>
        </w:rPr>
      </w:pPr>
    </w:p>
    <w:p w14:paraId="256AC6DA" w14:textId="77777777" w:rsidR="00F104B7" w:rsidRPr="00F104B7" w:rsidRDefault="00F104B7" w:rsidP="00F104B7"/>
    <w:p w14:paraId="38AA98D6" w14:textId="77777777" w:rsidR="00F104B7" w:rsidRPr="00F104B7" w:rsidRDefault="00F104B7" w:rsidP="00F104B7"/>
    <w:p w14:paraId="665A1408" w14:textId="77777777" w:rsidR="00F104B7" w:rsidRPr="00F104B7" w:rsidRDefault="00F104B7" w:rsidP="00F104B7"/>
    <w:p w14:paraId="71049383" w14:textId="77777777" w:rsidR="00F104B7" w:rsidRPr="00F104B7" w:rsidRDefault="00F104B7" w:rsidP="00F104B7"/>
    <w:p w14:paraId="4D16AC41" w14:textId="77777777" w:rsidR="00F104B7" w:rsidRPr="00F104B7" w:rsidRDefault="00F104B7" w:rsidP="00F104B7"/>
    <w:p w14:paraId="12A4EA11" w14:textId="77777777" w:rsidR="00F104B7" w:rsidRPr="00F104B7" w:rsidRDefault="00F104B7" w:rsidP="00F104B7"/>
    <w:p w14:paraId="5A1EA135" w14:textId="77777777" w:rsidR="00F104B7" w:rsidRPr="00F104B7" w:rsidRDefault="00F104B7" w:rsidP="00F104B7"/>
    <w:p w14:paraId="58717D39" w14:textId="77777777" w:rsidR="00F104B7" w:rsidRPr="00F104B7" w:rsidRDefault="00F104B7" w:rsidP="00F104B7"/>
    <w:p w14:paraId="5338A720" w14:textId="77777777" w:rsidR="00F104B7" w:rsidRPr="00F104B7" w:rsidRDefault="00F104B7" w:rsidP="00F104B7"/>
    <w:p w14:paraId="61DAA4D5" w14:textId="77777777" w:rsidR="00F104B7" w:rsidRPr="00F104B7" w:rsidRDefault="00F104B7" w:rsidP="00F104B7"/>
    <w:p w14:paraId="2AEAF47F" w14:textId="77777777" w:rsidR="00F104B7" w:rsidRPr="00F104B7" w:rsidRDefault="00F104B7" w:rsidP="00F104B7"/>
    <w:p w14:paraId="281B37BA" w14:textId="77777777" w:rsidR="00F104B7" w:rsidRPr="00F104B7" w:rsidRDefault="00F104B7" w:rsidP="00F104B7">
      <w:pPr>
        <w:rPr>
          <w:i/>
        </w:rPr>
      </w:pPr>
    </w:p>
    <w:p w14:paraId="2E500C74" w14:textId="77777777" w:rsidR="00F104B7" w:rsidRPr="00F104B7" w:rsidRDefault="00F104B7" w:rsidP="00F104B7">
      <w:pPr>
        <w:rPr>
          <w:i/>
        </w:rPr>
      </w:pPr>
    </w:p>
    <w:p w14:paraId="74CD1D1F" w14:textId="77777777" w:rsidR="00F104B7" w:rsidRPr="00F104B7" w:rsidRDefault="00F104B7" w:rsidP="00F104B7">
      <w:pPr>
        <w:rPr>
          <w:i/>
        </w:rPr>
      </w:pPr>
    </w:p>
    <w:p w14:paraId="2504EDBA" w14:textId="77777777" w:rsidR="00F104B7" w:rsidRPr="00F104B7" w:rsidRDefault="00F104B7" w:rsidP="00F104B7">
      <w:pPr>
        <w:rPr>
          <w:i/>
          <w:sz w:val="20"/>
          <w:szCs w:val="20"/>
        </w:rPr>
      </w:pPr>
      <w:r w:rsidRPr="00F104B7">
        <w:rPr>
          <w:i/>
          <w:sz w:val="20"/>
          <w:szCs w:val="20"/>
        </w:rPr>
        <w:t xml:space="preserve">University of Arkansas </w:t>
      </w:r>
      <w:proofErr w:type="spellStart"/>
      <w:r w:rsidRPr="00F104B7">
        <w:rPr>
          <w:i/>
          <w:sz w:val="20"/>
          <w:szCs w:val="20"/>
        </w:rPr>
        <w:t>Cossatot</w:t>
      </w:r>
      <w:proofErr w:type="spellEnd"/>
      <w:r w:rsidRPr="00F104B7">
        <w:rPr>
          <w:i/>
          <w:sz w:val="20"/>
          <w:szCs w:val="20"/>
        </w:rPr>
        <w:t xml:space="preserve"> administers the Community College Survey of Student Engagement (CCSSE) once every three years. The results are utilized to assess ongoing performance of the institution’s efforts to provide relevant, quality educational and co-curricular experiences for all students.</w:t>
      </w:r>
    </w:p>
    <w:p w14:paraId="73EC5A57" w14:textId="77777777" w:rsidR="00F104B7" w:rsidRPr="00F104B7" w:rsidRDefault="00F104B7" w:rsidP="00F104B7">
      <w:pPr>
        <w:spacing w:after="0" w:line="240" w:lineRule="auto"/>
        <w:rPr>
          <w:sz w:val="20"/>
          <w:szCs w:val="20"/>
        </w:rPr>
      </w:pPr>
      <w:r w:rsidRPr="00F104B7">
        <w:rPr>
          <w:b/>
          <w:sz w:val="20"/>
          <w:szCs w:val="20"/>
        </w:rPr>
        <w:t>Higher Learning Commission</w:t>
      </w:r>
      <w:r w:rsidRPr="00F104B7">
        <w:rPr>
          <w:sz w:val="20"/>
          <w:szCs w:val="20"/>
        </w:rPr>
        <w:t>: Criterion 4</w:t>
      </w:r>
    </w:p>
    <w:p w14:paraId="14FBCF8A" w14:textId="77777777" w:rsidR="00F104B7" w:rsidRPr="00F104B7" w:rsidRDefault="00F104B7" w:rsidP="00F104B7">
      <w:pPr>
        <w:spacing w:after="0" w:line="240" w:lineRule="auto"/>
        <w:rPr>
          <w:i/>
          <w:sz w:val="20"/>
          <w:szCs w:val="20"/>
        </w:rPr>
      </w:pPr>
      <w:r w:rsidRPr="00F104B7">
        <w:rPr>
          <w:i/>
          <w:sz w:val="20"/>
          <w:szCs w:val="20"/>
        </w:rPr>
        <w:t>The institution demonstrates responsibility for the quality of its educational programs, learning environments, and support services, and it evaluates their effectiveness for student learning through processes designed to promote continuous improvement.</w:t>
      </w:r>
    </w:p>
    <w:p w14:paraId="1CFBF492" w14:textId="77777777" w:rsidR="00F104B7" w:rsidRPr="00F104B7" w:rsidRDefault="00F104B7" w:rsidP="00F104B7">
      <w:pPr>
        <w:spacing w:after="0" w:line="240" w:lineRule="auto"/>
        <w:rPr>
          <w:sz w:val="20"/>
          <w:szCs w:val="20"/>
        </w:rPr>
      </w:pPr>
      <w:r w:rsidRPr="00F104B7">
        <w:rPr>
          <w:sz w:val="20"/>
          <w:szCs w:val="20"/>
        </w:rPr>
        <w:t xml:space="preserve"> 4. B.1. - The institution has effective processes for assessment of student learning and for achievement of learning goals in academic and co-curricular offerings. </w:t>
      </w:r>
    </w:p>
    <w:p w14:paraId="486B4C60" w14:textId="77777777" w:rsidR="00F104B7" w:rsidRPr="00F104B7" w:rsidRDefault="00F104B7" w:rsidP="00F104B7">
      <w:pPr>
        <w:spacing w:after="0" w:line="240" w:lineRule="auto"/>
        <w:rPr>
          <w:sz w:val="20"/>
          <w:szCs w:val="20"/>
        </w:rPr>
      </w:pPr>
      <w:r w:rsidRPr="00F104B7">
        <w:rPr>
          <w:sz w:val="20"/>
          <w:szCs w:val="20"/>
        </w:rPr>
        <w:t xml:space="preserve"> 4. B.2. - The institution uses the information gained from assessment to improve student learning.</w:t>
      </w:r>
    </w:p>
    <w:p w14:paraId="1C5BEDD8" w14:textId="77777777" w:rsidR="00F104B7" w:rsidRPr="00F104B7" w:rsidRDefault="00F104B7" w:rsidP="00F104B7">
      <w:pPr>
        <w:spacing w:after="0" w:line="240" w:lineRule="auto"/>
        <w:rPr>
          <w:sz w:val="20"/>
          <w:szCs w:val="20"/>
        </w:rPr>
      </w:pPr>
    </w:p>
    <w:p w14:paraId="248A8897" w14:textId="77777777" w:rsidR="00F104B7" w:rsidRPr="00F104B7" w:rsidRDefault="00F104B7" w:rsidP="00F104B7">
      <w:pPr>
        <w:spacing w:after="0" w:line="240" w:lineRule="auto"/>
        <w:rPr>
          <w:rFonts w:cstheme="minorHAnsi"/>
          <w:sz w:val="20"/>
          <w:szCs w:val="20"/>
        </w:rPr>
      </w:pPr>
      <w:r w:rsidRPr="00F104B7">
        <w:rPr>
          <w:rFonts w:cstheme="minorHAnsi"/>
          <w:b/>
          <w:sz w:val="20"/>
          <w:szCs w:val="20"/>
        </w:rPr>
        <w:t xml:space="preserve">UA </w:t>
      </w:r>
      <w:proofErr w:type="spellStart"/>
      <w:r w:rsidRPr="00F104B7">
        <w:rPr>
          <w:rFonts w:cstheme="minorHAnsi"/>
          <w:b/>
          <w:sz w:val="20"/>
          <w:szCs w:val="20"/>
        </w:rPr>
        <w:t>Cossatot</w:t>
      </w:r>
      <w:proofErr w:type="spellEnd"/>
      <w:r w:rsidRPr="00F104B7">
        <w:rPr>
          <w:rFonts w:cstheme="minorHAnsi"/>
          <w:b/>
          <w:sz w:val="20"/>
          <w:szCs w:val="20"/>
        </w:rPr>
        <w:t xml:space="preserve"> Strategic Plan</w:t>
      </w:r>
      <w:r w:rsidRPr="00F104B7">
        <w:rPr>
          <w:rFonts w:cstheme="minorHAnsi"/>
          <w:sz w:val="20"/>
          <w:szCs w:val="20"/>
        </w:rPr>
        <w:t>:</w:t>
      </w:r>
    </w:p>
    <w:p w14:paraId="2026C2D3" w14:textId="77777777" w:rsidR="003A2F6A" w:rsidRPr="003F2659" w:rsidRDefault="00F104B7" w:rsidP="003F2659">
      <w:pPr>
        <w:spacing w:after="0" w:line="240" w:lineRule="auto"/>
        <w:rPr>
          <w:rFonts w:eastAsia="Times New Roman" w:cstheme="minorHAnsi"/>
          <w:sz w:val="20"/>
          <w:szCs w:val="20"/>
        </w:rPr>
      </w:pPr>
      <w:r w:rsidRPr="00F104B7">
        <w:rPr>
          <w:rFonts w:eastAsia="Times New Roman" w:cstheme="minorHAnsi"/>
          <w:bCs/>
          <w:sz w:val="20"/>
          <w:szCs w:val="20"/>
        </w:rPr>
        <w:t>Objective 2.3-</w:t>
      </w:r>
      <w:r w:rsidRPr="00F104B7">
        <w:rPr>
          <w:rFonts w:eastAsia="Times New Roman" w:cstheme="minorHAnsi"/>
          <w:sz w:val="20"/>
          <w:szCs w:val="20"/>
        </w:rPr>
        <w:t xml:space="preserve"> Analyze the student experience to ensure services meet the needs of students.</w:t>
      </w:r>
    </w:p>
    <w:p w14:paraId="02915484" w14:textId="77777777" w:rsidR="003A2F6A" w:rsidRDefault="003A2F6A" w:rsidP="005F6602">
      <w:pPr>
        <w:spacing w:after="0" w:line="240" w:lineRule="auto"/>
        <w:rPr>
          <w:sz w:val="18"/>
          <w:szCs w:val="18"/>
        </w:rPr>
      </w:pPr>
    </w:p>
    <w:p w14:paraId="00062DDF" w14:textId="77777777" w:rsidR="00125552" w:rsidRPr="00177929" w:rsidRDefault="00D63CF6" w:rsidP="00125552">
      <w:pPr>
        <w:rPr>
          <w:bCs/>
        </w:rPr>
      </w:pPr>
      <w:r>
        <w:rPr>
          <w:b/>
          <w:bCs/>
        </w:rPr>
        <w:lastRenderedPageBreak/>
        <w:t>Table A-4</w:t>
      </w:r>
      <w:r w:rsidR="00125552">
        <w:rPr>
          <w:b/>
          <w:bCs/>
        </w:rPr>
        <w:t xml:space="preserve">: </w:t>
      </w:r>
      <w:r w:rsidR="00D41C41">
        <w:rPr>
          <w:b/>
          <w:bCs/>
        </w:rPr>
        <w:t xml:space="preserve">Specific Populations 5-Year </w:t>
      </w:r>
      <w:r w:rsidR="00125552">
        <w:rPr>
          <w:b/>
          <w:bCs/>
        </w:rPr>
        <w:t xml:space="preserve">Enrollment History </w:t>
      </w:r>
    </w:p>
    <w:p w14:paraId="2EA3C89F" w14:textId="77777777" w:rsidR="008859E9" w:rsidRDefault="00125552" w:rsidP="00FF6F7D">
      <w:pPr>
        <w:jc w:val="center"/>
        <w:rPr>
          <w:bCs/>
        </w:rPr>
      </w:pPr>
      <w:r w:rsidRPr="00177929">
        <w:rPr>
          <w:bCs/>
        </w:rPr>
        <w:t>Strategy 2.4C Increase specific pops to match that of our communities.                                                                                                                                                            Target Metric: 30% Hisp</w:t>
      </w:r>
      <w:r>
        <w:rPr>
          <w:bCs/>
        </w:rPr>
        <w:t>anic, 15% African American.</w:t>
      </w:r>
    </w:p>
    <w:p w14:paraId="3F06F7D6" w14:textId="77777777" w:rsidR="00460857" w:rsidRDefault="00125552" w:rsidP="00FF6F7D">
      <w:pPr>
        <w:jc w:val="center"/>
        <w:rPr>
          <w:sz w:val="18"/>
          <w:szCs w:val="18"/>
        </w:rPr>
      </w:pPr>
      <w:r w:rsidRPr="00C637D7">
        <w:rPr>
          <w:b/>
          <w:bCs/>
        </w:rPr>
        <w:t>Five-Year Enrollment History</w:t>
      </w:r>
      <w:r>
        <w:rPr>
          <w:b/>
          <w:bCs/>
        </w:rPr>
        <w:t xml:space="preserve"> for Hispanic/African American student Populations</w:t>
      </w:r>
    </w:p>
    <w:tbl>
      <w:tblPr>
        <w:tblStyle w:val="TableGrid"/>
        <w:tblW w:w="7555" w:type="dxa"/>
        <w:jc w:val="center"/>
        <w:tblLook w:val="04A0" w:firstRow="1" w:lastRow="0" w:firstColumn="1" w:lastColumn="0" w:noHBand="0" w:noVBand="1"/>
      </w:tblPr>
      <w:tblGrid>
        <w:gridCol w:w="1795"/>
        <w:gridCol w:w="1630"/>
        <w:gridCol w:w="1430"/>
        <w:gridCol w:w="1270"/>
        <w:gridCol w:w="1430"/>
      </w:tblGrid>
      <w:tr w:rsidR="00125552" w:rsidRPr="00293628" w14:paraId="7A46EC47" w14:textId="77777777" w:rsidTr="00E12F54">
        <w:trPr>
          <w:trHeight w:val="300"/>
          <w:jc w:val="center"/>
        </w:trPr>
        <w:tc>
          <w:tcPr>
            <w:tcW w:w="1795" w:type="dxa"/>
            <w:shd w:val="clear" w:color="auto" w:fill="DEEAF6" w:themeFill="accent1" w:themeFillTint="33"/>
            <w:noWrap/>
            <w:vAlign w:val="center"/>
            <w:hideMark/>
          </w:tcPr>
          <w:p w14:paraId="0BA000DA" w14:textId="77777777" w:rsidR="00125552" w:rsidRPr="00293628" w:rsidRDefault="00125552" w:rsidP="00E12F54">
            <w:pPr>
              <w:jc w:val="center"/>
              <w:rPr>
                <w:b/>
                <w:bCs/>
              </w:rPr>
            </w:pPr>
            <w:r>
              <w:rPr>
                <w:b/>
                <w:bCs/>
              </w:rPr>
              <w:t>Academic Year</w:t>
            </w:r>
          </w:p>
        </w:tc>
        <w:tc>
          <w:tcPr>
            <w:tcW w:w="1630" w:type="dxa"/>
            <w:shd w:val="clear" w:color="auto" w:fill="DEEAF6" w:themeFill="accent1" w:themeFillTint="33"/>
            <w:noWrap/>
            <w:vAlign w:val="center"/>
            <w:hideMark/>
          </w:tcPr>
          <w:p w14:paraId="66D54B19" w14:textId="77777777" w:rsidR="00125552" w:rsidRPr="00293628" w:rsidRDefault="00125552" w:rsidP="00E12F54">
            <w:pPr>
              <w:jc w:val="center"/>
              <w:rPr>
                <w:b/>
                <w:bCs/>
              </w:rPr>
            </w:pPr>
            <w:r w:rsidRPr="00293628">
              <w:rPr>
                <w:b/>
                <w:bCs/>
              </w:rPr>
              <w:t>Hispanic</w:t>
            </w:r>
          </w:p>
        </w:tc>
        <w:tc>
          <w:tcPr>
            <w:tcW w:w="1430" w:type="dxa"/>
            <w:shd w:val="clear" w:color="auto" w:fill="DEEAF6" w:themeFill="accent1" w:themeFillTint="33"/>
            <w:noWrap/>
            <w:hideMark/>
          </w:tcPr>
          <w:p w14:paraId="67FF84F0" w14:textId="77777777" w:rsidR="00125552" w:rsidRPr="00293628" w:rsidRDefault="00125552" w:rsidP="00E12F54">
            <w:pPr>
              <w:rPr>
                <w:b/>
                <w:bCs/>
              </w:rPr>
            </w:pPr>
            <w:proofErr w:type="gramStart"/>
            <w:r w:rsidRPr="00293628">
              <w:rPr>
                <w:b/>
                <w:bCs/>
              </w:rPr>
              <w:t>Overall</w:t>
            </w:r>
            <w:proofErr w:type="gramEnd"/>
            <w:r w:rsidRPr="00293628">
              <w:rPr>
                <w:b/>
                <w:bCs/>
              </w:rPr>
              <w:t xml:space="preserve"> AY %</w:t>
            </w:r>
          </w:p>
        </w:tc>
        <w:tc>
          <w:tcPr>
            <w:tcW w:w="1270" w:type="dxa"/>
            <w:shd w:val="clear" w:color="auto" w:fill="DEEAF6" w:themeFill="accent1" w:themeFillTint="33"/>
            <w:noWrap/>
            <w:hideMark/>
          </w:tcPr>
          <w:p w14:paraId="32ED1936" w14:textId="77777777" w:rsidR="00125552" w:rsidRPr="00293628" w:rsidRDefault="00125552" w:rsidP="00E12F54">
            <w:pPr>
              <w:jc w:val="center"/>
              <w:rPr>
                <w:b/>
                <w:bCs/>
              </w:rPr>
            </w:pPr>
            <w:r w:rsidRPr="00293628">
              <w:rPr>
                <w:b/>
                <w:bCs/>
              </w:rPr>
              <w:t>African Amer.</w:t>
            </w:r>
          </w:p>
        </w:tc>
        <w:tc>
          <w:tcPr>
            <w:tcW w:w="1430" w:type="dxa"/>
            <w:shd w:val="clear" w:color="auto" w:fill="DEEAF6" w:themeFill="accent1" w:themeFillTint="33"/>
            <w:noWrap/>
            <w:hideMark/>
          </w:tcPr>
          <w:p w14:paraId="62F81FFC" w14:textId="77777777" w:rsidR="00125552" w:rsidRPr="00293628" w:rsidRDefault="00125552" w:rsidP="00E12F54">
            <w:pPr>
              <w:rPr>
                <w:b/>
                <w:bCs/>
              </w:rPr>
            </w:pPr>
            <w:proofErr w:type="gramStart"/>
            <w:r w:rsidRPr="00293628">
              <w:rPr>
                <w:b/>
                <w:bCs/>
              </w:rPr>
              <w:t>Overall</w:t>
            </w:r>
            <w:proofErr w:type="gramEnd"/>
            <w:r w:rsidRPr="00293628">
              <w:rPr>
                <w:b/>
                <w:bCs/>
              </w:rPr>
              <w:t xml:space="preserve"> AY %</w:t>
            </w:r>
          </w:p>
        </w:tc>
      </w:tr>
      <w:tr w:rsidR="00125552" w:rsidRPr="00293628" w14:paraId="126099C1" w14:textId="77777777" w:rsidTr="00E12F54">
        <w:trPr>
          <w:trHeight w:val="300"/>
          <w:jc w:val="center"/>
        </w:trPr>
        <w:tc>
          <w:tcPr>
            <w:tcW w:w="1795" w:type="dxa"/>
            <w:vMerge w:val="restart"/>
            <w:noWrap/>
            <w:vAlign w:val="center"/>
            <w:hideMark/>
          </w:tcPr>
          <w:p w14:paraId="3604D3D2" w14:textId="77777777" w:rsidR="00125552" w:rsidRDefault="00125552" w:rsidP="00E12F54">
            <w:pPr>
              <w:jc w:val="center"/>
              <w:rPr>
                <w:b/>
                <w:bCs/>
              </w:rPr>
            </w:pPr>
            <w:r w:rsidRPr="00293628">
              <w:rPr>
                <w:b/>
                <w:bCs/>
              </w:rPr>
              <w:t>AY 2016</w:t>
            </w:r>
          </w:p>
          <w:p w14:paraId="03B94F49" w14:textId="77777777" w:rsidR="00125552" w:rsidRPr="00C9091C" w:rsidRDefault="00125552" w:rsidP="00E12F54">
            <w:pPr>
              <w:jc w:val="center"/>
            </w:pPr>
          </w:p>
        </w:tc>
        <w:tc>
          <w:tcPr>
            <w:tcW w:w="1630" w:type="dxa"/>
            <w:noWrap/>
            <w:vAlign w:val="center"/>
            <w:hideMark/>
          </w:tcPr>
          <w:p w14:paraId="6D05152D" w14:textId="77777777" w:rsidR="00125552" w:rsidRPr="00293628" w:rsidRDefault="00125552" w:rsidP="00E12F54">
            <w:pPr>
              <w:jc w:val="center"/>
            </w:pPr>
            <w:r w:rsidRPr="00293628">
              <w:t>26.93</w:t>
            </w:r>
          </w:p>
        </w:tc>
        <w:tc>
          <w:tcPr>
            <w:tcW w:w="1430" w:type="dxa"/>
            <w:vMerge w:val="restart"/>
            <w:noWrap/>
            <w:vAlign w:val="center"/>
            <w:hideMark/>
          </w:tcPr>
          <w:p w14:paraId="4EC71F98" w14:textId="77777777" w:rsidR="00125552" w:rsidRPr="00293628" w:rsidRDefault="00125552" w:rsidP="00E12F54">
            <w:pPr>
              <w:jc w:val="center"/>
            </w:pPr>
            <w:r w:rsidRPr="00293628">
              <w:t>23%</w:t>
            </w:r>
          </w:p>
        </w:tc>
        <w:tc>
          <w:tcPr>
            <w:tcW w:w="1270" w:type="dxa"/>
            <w:noWrap/>
            <w:vAlign w:val="center"/>
            <w:hideMark/>
          </w:tcPr>
          <w:p w14:paraId="34EB57CA" w14:textId="77777777" w:rsidR="00125552" w:rsidRPr="00293628" w:rsidRDefault="00125552" w:rsidP="00E12F54">
            <w:pPr>
              <w:jc w:val="center"/>
            </w:pPr>
            <w:r w:rsidRPr="00293628">
              <w:t>10.40</w:t>
            </w:r>
          </w:p>
        </w:tc>
        <w:tc>
          <w:tcPr>
            <w:tcW w:w="1430" w:type="dxa"/>
            <w:vMerge w:val="restart"/>
            <w:noWrap/>
            <w:vAlign w:val="center"/>
            <w:hideMark/>
          </w:tcPr>
          <w:p w14:paraId="434B6B21" w14:textId="77777777" w:rsidR="00125552" w:rsidRPr="00293628" w:rsidRDefault="00125552" w:rsidP="00E12F54">
            <w:pPr>
              <w:jc w:val="center"/>
            </w:pPr>
            <w:r w:rsidRPr="00293628">
              <w:t>10%</w:t>
            </w:r>
          </w:p>
        </w:tc>
      </w:tr>
      <w:tr w:rsidR="00125552" w:rsidRPr="00293628" w14:paraId="496F946A" w14:textId="77777777" w:rsidTr="00E12F54">
        <w:trPr>
          <w:trHeight w:val="300"/>
          <w:jc w:val="center"/>
        </w:trPr>
        <w:tc>
          <w:tcPr>
            <w:tcW w:w="1795" w:type="dxa"/>
            <w:vMerge/>
            <w:vAlign w:val="center"/>
            <w:hideMark/>
          </w:tcPr>
          <w:p w14:paraId="6D846F5D" w14:textId="77777777" w:rsidR="00125552" w:rsidRPr="00293628" w:rsidRDefault="00125552" w:rsidP="00E12F54">
            <w:pPr>
              <w:jc w:val="center"/>
              <w:rPr>
                <w:b/>
                <w:bCs/>
              </w:rPr>
            </w:pPr>
          </w:p>
        </w:tc>
        <w:tc>
          <w:tcPr>
            <w:tcW w:w="1630" w:type="dxa"/>
            <w:noWrap/>
            <w:vAlign w:val="center"/>
            <w:hideMark/>
          </w:tcPr>
          <w:p w14:paraId="3D861A57" w14:textId="77777777" w:rsidR="00125552" w:rsidRPr="00293628" w:rsidRDefault="00125552" w:rsidP="00E12F54">
            <w:pPr>
              <w:jc w:val="center"/>
            </w:pPr>
            <w:r w:rsidRPr="00293628">
              <w:t>25.66</w:t>
            </w:r>
          </w:p>
        </w:tc>
        <w:tc>
          <w:tcPr>
            <w:tcW w:w="1430" w:type="dxa"/>
            <w:vMerge/>
            <w:vAlign w:val="center"/>
            <w:hideMark/>
          </w:tcPr>
          <w:p w14:paraId="62F015AF" w14:textId="77777777" w:rsidR="00125552" w:rsidRPr="00293628" w:rsidRDefault="00125552" w:rsidP="00E12F54">
            <w:pPr>
              <w:jc w:val="center"/>
            </w:pPr>
          </w:p>
        </w:tc>
        <w:tc>
          <w:tcPr>
            <w:tcW w:w="1270" w:type="dxa"/>
            <w:noWrap/>
            <w:vAlign w:val="center"/>
            <w:hideMark/>
          </w:tcPr>
          <w:p w14:paraId="6C4564D6" w14:textId="77777777" w:rsidR="00125552" w:rsidRPr="00293628" w:rsidRDefault="00125552" w:rsidP="00E12F54">
            <w:pPr>
              <w:jc w:val="center"/>
            </w:pPr>
            <w:r w:rsidRPr="00293628">
              <w:t>10.70</w:t>
            </w:r>
          </w:p>
        </w:tc>
        <w:tc>
          <w:tcPr>
            <w:tcW w:w="1430" w:type="dxa"/>
            <w:vMerge/>
            <w:vAlign w:val="center"/>
            <w:hideMark/>
          </w:tcPr>
          <w:p w14:paraId="1B15DD1D" w14:textId="77777777" w:rsidR="00125552" w:rsidRPr="00293628" w:rsidRDefault="00125552" w:rsidP="00E12F54">
            <w:pPr>
              <w:jc w:val="center"/>
            </w:pPr>
          </w:p>
        </w:tc>
      </w:tr>
      <w:tr w:rsidR="00125552" w:rsidRPr="00293628" w14:paraId="7C931B0C" w14:textId="77777777" w:rsidTr="00E12F54">
        <w:trPr>
          <w:trHeight w:val="300"/>
          <w:jc w:val="center"/>
        </w:trPr>
        <w:tc>
          <w:tcPr>
            <w:tcW w:w="1795" w:type="dxa"/>
            <w:vMerge/>
            <w:vAlign w:val="center"/>
            <w:hideMark/>
          </w:tcPr>
          <w:p w14:paraId="6E681184" w14:textId="77777777" w:rsidR="00125552" w:rsidRPr="00293628" w:rsidRDefault="00125552" w:rsidP="00E12F54">
            <w:pPr>
              <w:jc w:val="center"/>
              <w:rPr>
                <w:b/>
                <w:bCs/>
              </w:rPr>
            </w:pPr>
          </w:p>
        </w:tc>
        <w:tc>
          <w:tcPr>
            <w:tcW w:w="1630" w:type="dxa"/>
            <w:noWrap/>
            <w:vAlign w:val="center"/>
            <w:hideMark/>
          </w:tcPr>
          <w:p w14:paraId="4440E6B2" w14:textId="77777777" w:rsidR="00125552" w:rsidRPr="00293628" w:rsidRDefault="00125552" w:rsidP="00E12F54">
            <w:pPr>
              <w:jc w:val="center"/>
            </w:pPr>
            <w:r w:rsidRPr="00293628">
              <w:t>17.66</w:t>
            </w:r>
          </w:p>
        </w:tc>
        <w:tc>
          <w:tcPr>
            <w:tcW w:w="1430" w:type="dxa"/>
            <w:vMerge/>
            <w:vAlign w:val="center"/>
            <w:hideMark/>
          </w:tcPr>
          <w:p w14:paraId="230165FA" w14:textId="77777777" w:rsidR="00125552" w:rsidRPr="00293628" w:rsidRDefault="00125552" w:rsidP="00E12F54">
            <w:pPr>
              <w:jc w:val="center"/>
            </w:pPr>
          </w:p>
        </w:tc>
        <w:tc>
          <w:tcPr>
            <w:tcW w:w="1270" w:type="dxa"/>
            <w:noWrap/>
            <w:vAlign w:val="center"/>
            <w:hideMark/>
          </w:tcPr>
          <w:p w14:paraId="06B11CEA" w14:textId="77777777" w:rsidR="00125552" w:rsidRPr="00293628" w:rsidRDefault="00125552" w:rsidP="00E12F54">
            <w:pPr>
              <w:jc w:val="center"/>
            </w:pPr>
            <w:r w:rsidRPr="00293628">
              <w:t>10.33</w:t>
            </w:r>
          </w:p>
        </w:tc>
        <w:tc>
          <w:tcPr>
            <w:tcW w:w="1430" w:type="dxa"/>
            <w:vMerge/>
            <w:vAlign w:val="center"/>
            <w:hideMark/>
          </w:tcPr>
          <w:p w14:paraId="7CB33CA5" w14:textId="77777777" w:rsidR="00125552" w:rsidRPr="00293628" w:rsidRDefault="00125552" w:rsidP="00E12F54">
            <w:pPr>
              <w:jc w:val="center"/>
            </w:pPr>
          </w:p>
        </w:tc>
      </w:tr>
      <w:tr w:rsidR="00125552" w:rsidRPr="00293628" w14:paraId="03513C53" w14:textId="77777777" w:rsidTr="00E12F54">
        <w:trPr>
          <w:trHeight w:val="300"/>
          <w:jc w:val="center"/>
        </w:trPr>
        <w:tc>
          <w:tcPr>
            <w:tcW w:w="1795" w:type="dxa"/>
            <w:vMerge w:val="restart"/>
            <w:noWrap/>
            <w:vAlign w:val="center"/>
            <w:hideMark/>
          </w:tcPr>
          <w:p w14:paraId="40A96EA5" w14:textId="77777777" w:rsidR="00125552" w:rsidRPr="00293628" w:rsidRDefault="00125552" w:rsidP="00E12F54">
            <w:pPr>
              <w:jc w:val="center"/>
              <w:rPr>
                <w:b/>
                <w:bCs/>
              </w:rPr>
            </w:pPr>
            <w:r w:rsidRPr="00293628">
              <w:rPr>
                <w:b/>
                <w:bCs/>
              </w:rPr>
              <w:t>AY 2017</w:t>
            </w:r>
          </w:p>
        </w:tc>
        <w:tc>
          <w:tcPr>
            <w:tcW w:w="1630" w:type="dxa"/>
            <w:noWrap/>
            <w:vAlign w:val="center"/>
            <w:hideMark/>
          </w:tcPr>
          <w:p w14:paraId="364B263B" w14:textId="77777777" w:rsidR="00125552" w:rsidRPr="00293628" w:rsidRDefault="00125552" w:rsidP="00E12F54">
            <w:pPr>
              <w:jc w:val="center"/>
            </w:pPr>
            <w:r w:rsidRPr="00293628">
              <w:t>27.07</w:t>
            </w:r>
          </w:p>
        </w:tc>
        <w:tc>
          <w:tcPr>
            <w:tcW w:w="1430" w:type="dxa"/>
            <w:vMerge w:val="restart"/>
            <w:noWrap/>
            <w:vAlign w:val="center"/>
            <w:hideMark/>
          </w:tcPr>
          <w:p w14:paraId="4CDC75CA" w14:textId="77777777" w:rsidR="00125552" w:rsidRPr="00293628" w:rsidRDefault="00125552" w:rsidP="00E12F54">
            <w:pPr>
              <w:jc w:val="center"/>
            </w:pPr>
            <w:r w:rsidRPr="00293628">
              <w:t>25%</w:t>
            </w:r>
          </w:p>
        </w:tc>
        <w:tc>
          <w:tcPr>
            <w:tcW w:w="1270" w:type="dxa"/>
            <w:noWrap/>
            <w:vAlign w:val="center"/>
            <w:hideMark/>
          </w:tcPr>
          <w:p w14:paraId="5B855E21" w14:textId="77777777" w:rsidR="00125552" w:rsidRPr="00293628" w:rsidRDefault="00125552" w:rsidP="00E12F54">
            <w:pPr>
              <w:jc w:val="center"/>
            </w:pPr>
            <w:r w:rsidRPr="00293628">
              <w:t>11.25</w:t>
            </w:r>
          </w:p>
        </w:tc>
        <w:tc>
          <w:tcPr>
            <w:tcW w:w="1430" w:type="dxa"/>
            <w:vMerge w:val="restart"/>
            <w:noWrap/>
            <w:vAlign w:val="center"/>
            <w:hideMark/>
          </w:tcPr>
          <w:p w14:paraId="3E5E850A" w14:textId="77777777" w:rsidR="00125552" w:rsidRPr="00293628" w:rsidRDefault="00125552" w:rsidP="00E12F54">
            <w:pPr>
              <w:jc w:val="center"/>
            </w:pPr>
            <w:r w:rsidRPr="00293628">
              <w:t>11%</w:t>
            </w:r>
          </w:p>
        </w:tc>
      </w:tr>
      <w:tr w:rsidR="00125552" w:rsidRPr="00293628" w14:paraId="373AD462" w14:textId="77777777" w:rsidTr="00E12F54">
        <w:trPr>
          <w:trHeight w:val="300"/>
          <w:jc w:val="center"/>
        </w:trPr>
        <w:tc>
          <w:tcPr>
            <w:tcW w:w="1795" w:type="dxa"/>
            <w:vMerge/>
            <w:vAlign w:val="center"/>
            <w:hideMark/>
          </w:tcPr>
          <w:p w14:paraId="17414610" w14:textId="77777777" w:rsidR="00125552" w:rsidRPr="00293628" w:rsidRDefault="00125552" w:rsidP="00E12F54">
            <w:pPr>
              <w:jc w:val="center"/>
              <w:rPr>
                <w:b/>
                <w:bCs/>
              </w:rPr>
            </w:pPr>
          </w:p>
        </w:tc>
        <w:tc>
          <w:tcPr>
            <w:tcW w:w="1630" w:type="dxa"/>
            <w:noWrap/>
            <w:vAlign w:val="center"/>
            <w:hideMark/>
          </w:tcPr>
          <w:p w14:paraId="69155D9D" w14:textId="77777777" w:rsidR="00125552" w:rsidRPr="00293628" w:rsidRDefault="00125552" w:rsidP="00E12F54">
            <w:pPr>
              <w:jc w:val="center"/>
            </w:pPr>
            <w:r w:rsidRPr="00293628">
              <w:t>27.11</w:t>
            </w:r>
          </w:p>
        </w:tc>
        <w:tc>
          <w:tcPr>
            <w:tcW w:w="1430" w:type="dxa"/>
            <w:vMerge/>
            <w:vAlign w:val="center"/>
            <w:hideMark/>
          </w:tcPr>
          <w:p w14:paraId="781DF2CB" w14:textId="77777777" w:rsidR="00125552" w:rsidRPr="00293628" w:rsidRDefault="00125552" w:rsidP="00E12F54">
            <w:pPr>
              <w:jc w:val="center"/>
            </w:pPr>
          </w:p>
        </w:tc>
        <w:tc>
          <w:tcPr>
            <w:tcW w:w="1270" w:type="dxa"/>
            <w:noWrap/>
            <w:vAlign w:val="center"/>
            <w:hideMark/>
          </w:tcPr>
          <w:p w14:paraId="2993A42B" w14:textId="77777777" w:rsidR="00125552" w:rsidRPr="00293628" w:rsidRDefault="00125552" w:rsidP="00E12F54">
            <w:pPr>
              <w:jc w:val="center"/>
            </w:pPr>
            <w:r w:rsidRPr="00293628">
              <w:t>11.10</w:t>
            </w:r>
          </w:p>
        </w:tc>
        <w:tc>
          <w:tcPr>
            <w:tcW w:w="1430" w:type="dxa"/>
            <w:vMerge/>
            <w:vAlign w:val="center"/>
            <w:hideMark/>
          </w:tcPr>
          <w:p w14:paraId="16788234" w14:textId="77777777" w:rsidR="00125552" w:rsidRPr="00293628" w:rsidRDefault="00125552" w:rsidP="00E12F54">
            <w:pPr>
              <w:jc w:val="center"/>
            </w:pPr>
          </w:p>
        </w:tc>
      </w:tr>
      <w:tr w:rsidR="00125552" w:rsidRPr="00293628" w14:paraId="1405BC4E" w14:textId="77777777" w:rsidTr="00E12F54">
        <w:trPr>
          <w:trHeight w:val="300"/>
          <w:jc w:val="center"/>
        </w:trPr>
        <w:tc>
          <w:tcPr>
            <w:tcW w:w="1795" w:type="dxa"/>
            <w:vMerge/>
            <w:vAlign w:val="center"/>
            <w:hideMark/>
          </w:tcPr>
          <w:p w14:paraId="57A6A0F0" w14:textId="77777777" w:rsidR="00125552" w:rsidRPr="00293628" w:rsidRDefault="00125552" w:rsidP="00E12F54">
            <w:pPr>
              <w:jc w:val="center"/>
              <w:rPr>
                <w:b/>
                <w:bCs/>
              </w:rPr>
            </w:pPr>
          </w:p>
        </w:tc>
        <w:tc>
          <w:tcPr>
            <w:tcW w:w="1630" w:type="dxa"/>
            <w:noWrap/>
            <w:vAlign w:val="center"/>
            <w:hideMark/>
          </w:tcPr>
          <w:p w14:paraId="2F13409A" w14:textId="77777777" w:rsidR="00125552" w:rsidRPr="00293628" w:rsidRDefault="00125552" w:rsidP="00E12F54">
            <w:pPr>
              <w:jc w:val="center"/>
            </w:pPr>
            <w:r w:rsidRPr="00293628">
              <w:t>20.74</w:t>
            </w:r>
          </w:p>
        </w:tc>
        <w:tc>
          <w:tcPr>
            <w:tcW w:w="1430" w:type="dxa"/>
            <w:vMerge/>
            <w:vAlign w:val="center"/>
            <w:hideMark/>
          </w:tcPr>
          <w:p w14:paraId="7DF0CA62" w14:textId="77777777" w:rsidR="00125552" w:rsidRPr="00293628" w:rsidRDefault="00125552" w:rsidP="00E12F54">
            <w:pPr>
              <w:jc w:val="center"/>
            </w:pPr>
          </w:p>
        </w:tc>
        <w:tc>
          <w:tcPr>
            <w:tcW w:w="1270" w:type="dxa"/>
            <w:noWrap/>
            <w:vAlign w:val="center"/>
            <w:hideMark/>
          </w:tcPr>
          <w:p w14:paraId="5AAC7BBA" w14:textId="77777777" w:rsidR="00125552" w:rsidRPr="00293628" w:rsidRDefault="00125552" w:rsidP="00E12F54">
            <w:pPr>
              <w:jc w:val="center"/>
            </w:pPr>
            <w:r w:rsidRPr="00293628">
              <w:t>11.11</w:t>
            </w:r>
          </w:p>
        </w:tc>
        <w:tc>
          <w:tcPr>
            <w:tcW w:w="1430" w:type="dxa"/>
            <w:vMerge/>
            <w:vAlign w:val="center"/>
            <w:hideMark/>
          </w:tcPr>
          <w:p w14:paraId="44BA3426" w14:textId="77777777" w:rsidR="00125552" w:rsidRPr="00293628" w:rsidRDefault="00125552" w:rsidP="00E12F54">
            <w:pPr>
              <w:jc w:val="center"/>
            </w:pPr>
          </w:p>
        </w:tc>
      </w:tr>
      <w:tr w:rsidR="00125552" w:rsidRPr="00293628" w14:paraId="2D98B8B5" w14:textId="77777777" w:rsidTr="00E12F54">
        <w:trPr>
          <w:trHeight w:val="300"/>
          <w:jc w:val="center"/>
        </w:trPr>
        <w:tc>
          <w:tcPr>
            <w:tcW w:w="1795" w:type="dxa"/>
            <w:vMerge w:val="restart"/>
            <w:noWrap/>
            <w:vAlign w:val="center"/>
            <w:hideMark/>
          </w:tcPr>
          <w:p w14:paraId="72DDAFAC" w14:textId="77777777" w:rsidR="00125552" w:rsidRPr="00293628" w:rsidRDefault="00125552" w:rsidP="00E12F54">
            <w:pPr>
              <w:jc w:val="center"/>
              <w:rPr>
                <w:b/>
                <w:bCs/>
              </w:rPr>
            </w:pPr>
            <w:r w:rsidRPr="00293628">
              <w:rPr>
                <w:b/>
                <w:bCs/>
              </w:rPr>
              <w:t>AY 2018</w:t>
            </w:r>
          </w:p>
        </w:tc>
        <w:tc>
          <w:tcPr>
            <w:tcW w:w="1630" w:type="dxa"/>
            <w:noWrap/>
            <w:vAlign w:val="center"/>
            <w:hideMark/>
          </w:tcPr>
          <w:p w14:paraId="3728EDA2" w14:textId="77777777" w:rsidR="00125552" w:rsidRPr="00293628" w:rsidRDefault="00125552" w:rsidP="00E12F54">
            <w:pPr>
              <w:jc w:val="center"/>
            </w:pPr>
            <w:r w:rsidRPr="00293628">
              <w:t>27.73</w:t>
            </w:r>
          </w:p>
        </w:tc>
        <w:tc>
          <w:tcPr>
            <w:tcW w:w="1430" w:type="dxa"/>
            <w:vMerge w:val="restart"/>
            <w:noWrap/>
            <w:vAlign w:val="center"/>
            <w:hideMark/>
          </w:tcPr>
          <w:p w14:paraId="77D88F52" w14:textId="77777777" w:rsidR="00125552" w:rsidRPr="00293628" w:rsidRDefault="00125552" w:rsidP="00E12F54">
            <w:pPr>
              <w:jc w:val="center"/>
            </w:pPr>
            <w:r w:rsidRPr="00293628">
              <w:t>24%</w:t>
            </w:r>
          </w:p>
        </w:tc>
        <w:tc>
          <w:tcPr>
            <w:tcW w:w="1270" w:type="dxa"/>
            <w:noWrap/>
            <w:vAlign w:val="center"/>
            <w:hideMark/>
          </w:tcPr>
          <w:p w14:paraId="6C966179" w14:textId="77777777" w:rsidR="00125552" w:rsidRPr="00293628" w:rsidRDefault="00125552" w:rsidP="00E12F54">
            <w:pPr>
              <w:jc w:val="center"/>
            </w:pPr>
            <w:r w:rsidRPr="00293628">
              <w:t>11.73</w:t>
            </w:r>
          </w:p>
        </w:tc>
        <w:tc>
          <w:tcPr>
            <w:tcW w:w="1430" w:type="dxa"/>
            <w:vMerge w:val="restart"/>
            <w:noWrap/>
            <w:vAlign w:val="center"/>
            <w:hideMark/>
          </w:tcPr>
          <w:p w14:paraId="2FFC5AE4" w14:textId="77777777" w:rsidR="00125552" w:rsidRPr="00293628" w:rsidRDefault="00125552" w:rsidP="00E12F54">
            <w:pPr>
              <w:jc w:val="center"/>
            </w:pPr>
            <w:r w:rsidRPr="00293628">
              <w:t>13%</w:t>
            </w:r>
          </w:p>
        </w:tc>
      </w:tr>
      <w:tr w:rsidR="00125552" w:rsidRPr="00293628" w14:paraId="63531A9D" w14:textId="77777777" w:rsidTr="00E12F54">
        <w:trPr>
          <w:trHeight w:val="300"/>
          <w:jc w:val="center"/>
        </w:trPr>
        <w:tc>
          <w:tcPr>
            <w:tcW w:w="1795" w:type="dxa"/>
            <w:vMerge/>
            <w:vAlign w:val="center"/>
            <w:hideMark/>
          </w:tcPr>
          <w:p w14:paraId="175D53C2" w14:textId="77777777" w:rsidR="00125552" w:rsidRPr="00293628" w:rsidRDefault="00125552" w:rsidP="00E12F54">
            <w:pPr>
              <w:jc w:val="center"/>
              <w:rPr>
                <w:b/>
                <w:bCs/>
              </w:rPr>
            </w:pPr>
          </w:p>
        </w:tc>
        <w:tc>
          <w:tcPr>
            <w:tcW w:w="1630" w:type="dxa"/>
            <w:noWrap/>
            <w:vAlign w:val="center"/>
            <w:hideMark/>
          </w:tcPr>
          <w:p w14:paraId="49056084" w14:textId="77777777" w:rsidR="00125552" w:rsidRPr="00293628" w:rsidRDefault="00125552" w:rsidP="00E12F54">
            <w:pPr>
              <w:jc w:val="center"/>
            </w:pPr>
            <w:r w:rsidRPr="00293628">
              <w:t>27.17</w:t>
            </w:r>
          </w:p>
        </w:tc>
        <w:tc>
          <w:tcPr>
            <w:tcW w:w="1430" w:type="dxa"/>
            <w:vMerge/>
            <w:vAlign w:val="center"/>
            <w:hideMark/>
          </w:tcPr>
          <w:p w14:paraId="7DB1D1D4" w14:textId="77777777" w:rsidR="00125552" w:rsidRPr="00293628" w:rsidRDefault="00125552" w:rsidP="00E12F54">
            <w:pPr>
              <w:jc w:val="center"/>
            </w:pPr>
          </w:p>
        </w:tc>
        <w:tc>
          <w:tcPr>
            <w:tcW w:w="1270" w:type="dxa"/>
            <w:noWrap/>
            <w:vAlign w:val="center"/>
            <w:hideMark/>
          </w:tcPr>
          <w:p w14:paraId="68302186" w14:textId="77777777" w:rsidR="00125552" w:rsidRPr="00293628" w:rsidRDefault="00125552" w:rsidP="00E12F54">
            <w:pPr>
              <w:jc w:val="center"/>
            </w:pPr>
            <w:r w:rsidRPr="00293628">
              <w:t>12.62</w:t>
            </w:r>
          </w:p>
        </w:tc>
        <w:tc>
          <w:tcPr>
            <w:tcW w:w="1430" w:type="dxa"/>
            <w:vMerge/>
            <w:vAlign w:val="center"/>
            <w:hideMark/>
          </w:tcPr>
          <w:p w14:paraId="0841E4F5" w14:textId="77777777" w:rsidR="00125552" w:rsidRPr="00293628" w:rsidRDefault="00125552" w:rsidP="00E12F54">
            <w:pPr>
              <w:jc w:val="center"/>
            </w:pPr>
          </w:p>
        </w:tc>
      </w:tr>
      <w:tr w:rsidR="00125552" w:rsidRPr="00293628" w14:paraId="3C8C7331" w14:textId="77777777" w:rsidTr="00E12F54">
        <w:trPr>
          <w:trHeight w:val="300"/>
          <w:jc w:val="center"/>
        </w:trPr>
        <w:tc>
          <w:tcPr>
            <w:tcW w:w="1795" w:type="dxa"/>
            <w:vMerge/>
            <w:vAlign w:val="center"/>
            <w:hideMark/>
          </w:tcPr>
          <w:p w14:paraId="711A9A35" w14:textId="77777777" w:rsidR="00125552" w:rsidRPr="00293628" w:rsidRDefault="00125552" w:rsidP="00E12F54">
            <w:pPr>
              <w:jc w:val="center"/>
              <w:rPr>
                <w:b/>
                <w:bCs/>
              </w:rPr>
            </w:pPr>
          </w:p>
        </w:tc>
        <w:tc>
          <w:tcPr>
            <w:tcW w:w="1630" w:type="dxa"/>
            <w:noWrap/>
            <w:vAlign w:val="center"/>
            <w:hideMark/>
          </w:tcPr>
          <w:p w14:paraId="1544AB9C" w14:textId="77777777" w:rsidR="00125552" w:rsidRPr="00293628" w:rsidRDefault="00125552" w:rsidP="00E12F54">
            <w:pPr>
              <w:jc w:val="center"/>
            </w:pPr>
            <w:r w:rsidRPr="00293628">
              <w:t>17.16</w:t>
            </w:r>
          </w:p>
        </w:tc>
        <w:tc>
          <w:tcPr>
            <w:tcW w:w="1430" w:type="dxa"/>
            <w:vMerge/>
            <w:vAlign w:val="center"/>
            <w:hideMark/>
          </w:tcPr>
          <w:p w14:paraId="4EE333D4" w14:textId="77777777" w:rsidR="00125552" w:rsidRPr="00293628" w:rsidRDefault="00125552" w:rsidP="00E12F54">
            <w:pPr>
              <w:jc w:val="center"/>
            </w:pPr>
          </w:p>
        </w:tc>
        <w:tc>
          <w:tcPr>
            <w:tcW w:w="1270" w:type="dxa"/>
            <w:noWrap/>
            <w:vAlign w:val="center"/>
            <w:hideMark/>
          </w:tcPr>
          <w:p w14:paraId="687150CB" w14:textId="77777777" w:rsidR="00125552" w:rsidRPr="00293628" w:rsidRDefault="00125552" w:rsidP="00E12F54">
            <w:pPr>
              <w:jc w:val="center"/>
            </w:pPr>
            <w:r w:rsidRPr="00293628">
              <w:t>14.71</w:t>
            </w:r>
          </w:p>
        </w:tc>
        <w:tc>
          <w:tcPr>
            <w:tcW w:w="1430" w:type="dxa"/>
            <w:vMerge/>
            <w:vAlign w:val="center"/>
            <w:hideMark/>
          </w:tcPr>
          <w:p w14:paraId="0D6BC734" w14:textId="77777777" w:rsidR="00125552" w:rsidRPr="00293628" w:rsidRDefault="00125552" w:rsidP="00E12F54">
            <w:pPr>
              <w:jc w:val="center"/>
            </w:pPr>
          </w:p>
        </w:tc>
      </w:tr>
      <w:tr w:rsidR="00125552" w:rsidRPr="00293628" w14:paraId="1C07F81A" w14:textId="77777777" w:rsidTr="00E12F54">
        <w:trPr>
          <w:trHeight w:val="300"/>
          <w:jc w:val="center"/>
        </w:trPr>
        <w:tc>
          <w:tcPr>
            <w:tcW w:w="1795" w:type="dxa"/>
            <w:vMerge w:val="restart"/>
            <w:noWrap/>
            <w:vAlign w:val="center"/>
            <w:hideMark/>
          </w:tcPr>
          <w:p w14:paraId="2F5AC3A2" w14:textId="77777777" w:rsidR="00125552" w:rsidRPr="00293628" w:rsidRDefault="00125552" w:rsidP="00E12F54">
            <w:pPr>
              <w:jc w:val="center"/>
              <w:rPr>
                <w:b/>
                <w:bCs/>
              </w:rPr>
            </w:pPr>
            <w:r w:rsidRPr="00293628">
              <w:rPr>
                <w:b/>
                <w:bCs/>
              </w:rPr>
              <w:t>AY 2019</w:t>
            </w:r>
          </w:p>
        </w:tc>
        <w:tc>
          <w:tcPr>
            <w:tcW w:w="1630" w:type="dxa"/>
            <w:noWrap/>
            <w:vAlign w:val="center"/>
            <w:hideMark/>
          </w:tcPr>
          <w:p w14:paraId="4DF2980D" w14:textId="77777777" w:rsidR="00125552" w:rsidRPr="00293628" w:rsidRDefault="00125552" w:rsidP="00E12F54">
            <w:pPr>
              <w:jc w:val="center"/>
            </w:pPr>
            <w:r w:rsidRPr="00293628">
              <w:t>28.01</w:t>
            </w:r>
          </w:p>
        </w:tc>
        <w:tc>
          <w:tcPr>
            <w:tcW w:w="1430" w:type="dxa"/>
            <w:vMerge w:val="restart"/>
            <w:noWrap/>
            <w:vAlign w:val="center"/>
            <w:hideMark/>
          </w:tcPr>
          <w:p w14:paraId="5D8ECBF0" w14:textId="77777777" w:rsidR="00125552" w:rsidRPr="00293628" w:rsidRDefault="00125552" w:rsidP="00E12F54">
            <w:pPr>
              <w:jc w:val="center"/>
            </w:pPr>
            <w:r w:rsidRPr="00293628">
              <w:t>26%</w:t>
            </w:r>
          </w:p>
        </w:tc>
        <w:tc>
          <w:tcPr>
            <w:tcW w:w="1270" w:type="dxa"/>
            <w:noWrap/>
            <w:vAlign w:val="center"/>
            <w:hideMark/>
          </w:tcPr>
          <w:p w14:paraId="0DCB5354" w14:textId="77777777" w:rsidR="00125552" w:rsidRPr="00293628" w:rsidRDefault="00125552" w:rsidP="00E12F54">
            <w:pPr>
              <w:jc w:val="center"/>
            </w:pPr>
            <w:r w:rsidRPr="00293628">
              <w:t>12.56</w:t>
            </w:r>
          </w:p>
        </w:tc>
        <w:tc>
          <w:tcPr>
            <w:tcW w:w="1430" w:type="dxa"/>
            <w:vMerge w:val="restart"/>
            <w:noWrap/>
            <w:vAlign w:val="center"/>
            <w:hideMark/>
          </w:tcPr>
          <w:p w14:paraId="33E27760" w14:textId="77777777" w:rsidR="00125552" w:rsidRPr="00293628" w:rsidRDefault="00125552" w:rsidP="00E12F54">
            <w:pPr>
              <w:jc w:val="center"/>
            </w:pPr>
            <w:r w:rsidRPr="00293628">
              <w:t>15%</w:t>
            </w:r>
          </w:p>
        </w:tc>
      </w:tr>
      <w:tr w:rsidR="00125552" w:rsidRPr="00293628" w14:paraId="22126D66" w14:textId="77777777" w:rsidTr="00E12F54">
        <w:trPr>
          <w:trHeight w:val="300"/>
          <w:jc w:val="center"/>
        </w:trPr>
        <w:tc>
          <w:tcPr>
            <w:tcW w:w="1795" w:type="dxa"/>
            <w:vMerge/>
            <w:vAlign w:val="center"/>
            <w:hideMark/>
          </w:tcPr>
          <w:p w14:paraId="34A104AC" w14:textId="77777777" w:rsidR="00125552" w:rsidRPr="00293628" w:rsidRDefault="00125552" w:rsidP="00E12F54">
            <w:pPr>
              <w:jc w:val="center"/>
              <w:rPr>
                <w:b/>
                <w:bCs/>
              </w:rPr>
            </w:pPr>
          </w:p>
        </w:tc>
        <w:tc>
          <w:tcPr>
            <w:tcW w:w="1630" w:type="dxa"/>
            <w:noWrap/>
            <w:vAlign w:val="center"/>
            <w:hideMark/>
          </w:tcPr>
          <w:p w14:paraId="50850468" w14:textId="77777777" w:rsidR="00125552" w:rsidRPr="00293628" w:rsidRDefault="00125552" w:rsidP="00E12F54">
            <w:pPr>
              <w:jc w:val="center"/>
            </w:pPr>
            <w:r w:rsidRPr="00293628">
              <w:t>27.85</w:t>
            </w:r>
          </w:p>
        </w:tc>
        <w:tc>
          <w:tcPr>
            <w:tcW w:w="1430" w:type="dxa"/>
            <w:vMerge/>
            <w:vAlign w:val="center"/>
            <w:hideMark/>
          </w:tcPr>
          <w:p w14:paraId="114B4F84" w14:textId="77777777" w:rsidR="00125552" w:rsidRPr="00293628" w:rsidRDefault="00125552" w:rsidP="00E12F54">
            <w:pPr>
              <w:jc w:val="center"/>
            </w:pPr>
          </w:p>
        </w:tc>
        <w:tc>
          <w:tcPr>
            <w:tcW w:w="1270" w:type="dxa"/>
            <w:noWrap/>
            <w:vAlign w:val="center"/>
            <w:hideMark/>
          </w:tcPr>
          <w:p w14:paraId="673C8357" w14:textId="77777777" w:rsidR="00125552" w:rsidRPr="00293628" w:rsidRDefault="00125552" w:rsidP="00E12F54">
            <w:pPr>
              <w:jc w:val="center"/>
            </w:pPr>
            <w:r w:rsidRPr="00293628">
              <w:t>12.39</w:t>
            </w:r>
          </w:p>
        </w:tc>
        <w:tc>
          <w:tcPr>
            <w:tcW w:w="1430" w:type="dxa"/>
            <w:vMerge/>
            <w:vAlign w:val="center"/>
            <w:hideMark/>
          </w:tcPr>
          <w:p w14:paraId="1AABDC09" w14:textId="77777777" w:rsidR="00125552" w:rsidRPr="00293628" w:rsidRDefault="00125552" w:rsidP="00E12F54">
            <w:pPr>
              <w:jc w:val="center"/>
            </w:pPr>
          </w:p>
        </w:tc>
      </w:tr>
      <w:tr w:rsidR="00125552" w:rsidRPr="00293628" w14:paraId="412710B3" w14:textId="77777777" w:rsidTr="00E12F54">
        <w:trPr>
          <w:trHeight w:val="300"/>
          <w:jc w:val="center"/>
        </w:trPr>
        <w:tc>
          <w:tcPr>
            <w:tcW w:w="1795" w:type="dxa"/>
            <w:vMerge/>
            <w:vAlign w:val="center"/>
            <w:hideMark/>
          </w:tcPr>
          <w:p w14:paraId="3F82752B" w14:textId="77777777" w:rsidR="00125552" w:rsidRPr="00293628" w:rsidRDefault="00125552" w:rsidP="00E12F54">
            <w:pPr>
              <w:jc w:val="center"/>
              <w:rPr>
                <w:b/>
                <w:bCs/>
              </w:rPr>
            </w:pPr>
          </w:p>
        </w:tc>
        <w:tc>
          <w:tcPr>
            <w:tcW w:w="1630" w:type="dxa"/>
            <w:noWrap/>
            <w:vAlign w:val="center"/>
            <w:hideMark/>
          </w:tcPr>
          <w:p w14:paraId="4C16462F" w14:textId="77777777" w:rsidR="00125552" w:rsidRPr="00293628" w:rsidRDefault="00125552" w:rsidP="00E12F54">
            <w:pPr>
              <w:jc w:val="center"/>
            </w:pPr>
            <w:r w:rsidRPr="00293628">
              <w:t>21.61</w:t>
            </w:r>
          </w:p>
        </w:tc>
        <w:tc>
          <w:tcPr>
            <w:tcW w:w="1430" w:type="dxa"/>
            <w:vMerge/>
            <w:vAlign w:val="center"/>
            <w:hideMark/>
          </w:tcPr>
          <w:p w14:paraId="6CA203BD" w14:textId="77777777" w:rsidR="00125552" w:rsidRPr="00293628" w:rsidRDefault="00125552" w:rsidP="00E12F54">
            <w:pPr>
              <w:jc w:val="center"/>
            </w:pPr>
          </w:p>
        </w:tc>
        <w:tc>
          <w:tcPr>
            <w:tcW w:w="1270" w:type="dxa"/>
            <w:noWrap/>
            <w:vAlign w:val="center"/>
            <w:hideMark/>
          </w:tcPr>
          <w:p w14:paraId="27008A97" w14:textId="77777777" w:rsidR="00125552" w:rsidRPr="00293628" w:rsidRDefault="00125552" w:rsidP="00E12F54">
            <w:pPr>
              <w:jc w:val="center"/>
            </w:pPr>
            <w:r w:rsidRPr="00293628">
              <w:t>19.39</w:t>
            </w:r>
          </w:p>
        </w:tc>
        <w:tc>
          <w:tcPr>
            <w:tcW w:w="1430" w:type="dxa"/>
            <w:vMerge/>
            <w:vAlign w:val="center"/>
            <w:hideMark/>
          </w:tcPr>
          <w:p w14:paraId="1EEB5C65" w14:textId="77777777" w:rsidR="00125552" w:rsidRPr="00293628" w:rsidRDefault="00125552" w:rsidP="00E12F54">
            <w:pPr>
              <w:jc w:val="center"/>
            </w:pPr>
          </w:p>
        </w:tc>
      </w:tr>
      <w:tr w:rsidR="00125552" w:rsidRPr="00293628" w14:paraId="149CB641" w14:textId="77777777" w:rsidTr="00E12F54">
        <w:trPr>
          <w:trHeight w:val="300"/>
          <w:jc w:val="center"/>
        </w:trPr>
        <w:tc>
          <w:tcPr>
            <w:tcW w:w="1795" w:type="dxa"/>
            <w:vMerge w:val="restart"/>
            <w:noWrap/>
            <w:vAlign w:val="center"/>
            <w:hideMark/>
          </w:tcPr>
          <w:p w14:paraId="77DF7D3F" w14:textId="77777777" w:rsidR="00125552" w:rsidRPr="00293628" w:rsidRDefault="00125552" w:rsidP="00E12F54">
            <w:pPr>
              <w:jc w:val="center"/>
              <w:rPr>
                <w:b/>
                <w:bCs/>
              </w:rPr>
            </w:pPr>
            <w:r w:rsidRPr="00293628">
              <w:rPr>
                <w:b/>
                <w:bCs/>
              </w:rPr>
              <w:t>AY 2020</w:t>
            </w:r>
          </w:p>
        </w:tc>
        <w:tc>
          <w:tcPr>
            <w:tcW w:w="1630" w:type="dxa"/>
            <w:noWrap/>
            <w:vAlign w:val="center"/>
            <w:hideMark/>
          </w:tcPr>
          <w:p w14:paraId="1222500D" w14:textId="77777777" w:rsidR="00125552" w:rsidRPr="00293628" w:rsidRDefault="00125552" w:rsidP="00E12F54">
            <w:pPr>
              <w:jc w:val="center"/>
            </w:pPr>
            <w:r w:rsidRPr="00293628">
              <w:t>27.38</w:t>
            </w:r>
          </w:p>
        </w:tc>
        <w:tc>
          <w:tcPr>
            <w:tcW w:w="1430" w:type="dxa"/>
            <w:vMerge w:val="restart"/>
            <w:noWrap/>
            <w:vAlign w:val="center"/>
            <w:hideMark/>
          </w:tcPr>
          <w:p w14:paraId="4137B3FB" w14:textId="77777777" w:rsidR="00125552" w:rsidRPr="00293628" w:rsidRDefault="00125552" w:rsidP="00E12F54">
            <w:pPr>
              <w:jc w:val="center"/>
            </w:pPr>
            <w:r w:rsidRPr="00293628">
              <w:t>25%</w:t>
            </w:r>
          </w:p>
        </w:tc>
        <w:tc>
          <w:tcPr>
            <w:tcW w:w="1270" w:type="dxa"/>
            <w:noWrap/>
            <w:vAlign w:val="center"/>
            <w:hideMark/>
          </w:tcPr>
          <w:p w14:paraId="54DD92E1" w14:textId="77777777" w:rsidR="00125552" w:rsidRPr="00293628" w:rsidRDefault="00125552" w:rsidP="00E12F54">
            <w:pPr>
              <w:jc w:val="center"/>
            </w:pPr>
            <w:r w:rsidRPr="00293628">
              <w:t>12.89</w:t>
            </w:r>
          </w:p>
        </w:tc>
        <w:tc>
          <w:tcPr>
            <w:tcW w:w="1430" w:type="dxa"/>
            <w:vMerge w:val="restart"/>
            <w:noWrap/>
            <w:vAlign w:val="center"/>
            <w:hideMark/>
          </w:tcPr>
          <w:p w14:paraId="6861B118" w14:textId="77777777" w:rsidR="00125552" w:rsidRPr="00293628" w:rsidRDefault="00125552" w:rsidP="00E12F54">
            <w:pPr>
              <w:jc w:val="center"/>
            </w:pPr>
            <w:r w:rsidRPr="00293628">
              <w:t>15%</w:t>
            </w:r>
          </w:p>
        </w:tc>
      </w:tr>
      <w:tr w:rsidR="00125552" w:rsidRPr="00293628" w14:paraId="73AEE7DE" w14:textId="77777777" w:rsidTr="00E12F54">
        <w:trPr>
          <w:trHeight w:val="300"/>
          <w:jc w:val="center"/>
        </w:trPr>
        <w:tc>
          <w:tcPr>
            <w:tcW w:w="1795" w:type="dxa"/>
            <w:vMerge/>
            <w:vAlign w:val="center"/>
            <w:hideMark/>
          </w:tcPr>
          <w:p w14:paraId="27EFE50A" w14:textId="77777777" w:rsidR="00125552" w:rsidRPr="00293628" w:rsidRDefault="00125552" w:rsidP="00E12F54">
            <w:pPr>
              <w:rPr>
                <w:b/>
                <w:bCs/>
              </w:rPr>
            </w:pPr>
          </w:p>
        </w:tc>
        <w:tc>
          <w:tcPr>
            <w:tcW w:w="1630" w:type="dxa"/>
            <w:noWrap/>
            <w:vAlign w:val="center"/>
            <w:hideMark/>
          </w:tcPr>
          <w:p w14:paraId="035F3024" w14:textId="77777777" w:rsidR="00125552" w:rsidRPr="00293628" w:rsidRDefault="00125552" w:rsidP="00E12F54">
            <w:pPr>
              <w:jc w:val="center"/>
            </w:pPr>
            <w:r w:rsidRPr="00293628">
              <w:t>26.11</w:t>
            </w:r>
          </w:p>
        </w:tc>
        <w:tc>
          <w:tcPr>
            <w:tcW w:w="1430" w:type="dxa"/>
            <w:vMerge/>
            <w:vAlign w:val="center"/>
            <w:hideMark/>
          </w:tcPr>
          <w:p w14:paraId="44D1216F" w14:textId="77777777" w:rsidR="00125552" w:rsidRPr="00293628" w:rsidRDefault="00125552" w:rsidP="00E12F54">
            <w:pPr>
              <w:jc w:val="center"/>
            </w:pPr>
          </w:p>
        </w:tc>
        <w:tc>
          <w:tcPr>
            <w:tcW w:w="1270" w:type="dxa"/>
            <w:noWrap/>
            <w:vAlign w:val="center"/>
            <w:hideMark/>
          </w:tcPr>
          <w:p w14:paraId="7830C962" w14:textId="77777777" w:rsidR="00125552" w:rsidRPr="00293628" w:rsidRDefault="00125552" w:rsidP="00E12F54">
            <w:pPr>
              <w:jc w:val="center"/>
            </w:pPr>
            <w:r w:rsidRPr="00293628">
              <w:t>13.37</w:t>
            </w:r>
          </w:p>
        </w:tc>
        <w:tc>
          <w:tcPr>
            <w:tcW w:w="1430" w:type="dxa"/>
            <w:vMerge/>
            <w:vAlign w:val="center"/>
            <w:hideMark/>
          </w:tcPr>
          <w:p w14:paraId="3517F98F" w14:textId="77777777" w:rsidR="00125552" w:rsidRPr="00293628" w:rsidRDefault="00125552" w:rsidP="00E12F54">
            <w:pPr>
              <w:jc w:val="center"/>
            </w:pPr>
          </w:p>
        </w:tc>
      </w:tr>
      <w:tr w:rsidR="00125552" w:rsidRPr="00293628" w14:paraId="3097F379" w14:textId="77777777" w:rsidTr="00E12F54">
        <w:trPr>
          <w:trHeight w:val="300"/>
          <w:jc w:val="center"/>
        </w:trPr>
        <w:tc>
          <w:tcPr>
            <w:tcW w:w="1795" w:type="dxa"/>
            <w:vMerge/>
            <w:vAlign w:val="center"/>
            <w:hideMark/>
          </w:tcPr>
          <w:p w14:paraId="34223B45" w14:textId="77777777" w:rsidR="00125552" w:rsidRPr="00293628" w:rsidRDefault="00125552" w:rsidP="00E12F54">
            <w:pPr>
              <w:rPr>
                <w:b/>
                <w:bCs/>
              </w:rPr>
            </w:pPr>
          </w:p>
        </w:tc>
        <w:tc>
          <w:tcPr>
            <w:tcW w:w="1630" w:type="dxa"/>
            <w:noWrap/>
            <w:vAlign w:val="center"/>
            <w:hideMark/>
          </w:tcPr>
          <w:p w14:paraId="55DE58C3" w14:textId="77777777" w:rsidR="00125552" w:rsidRPr="00293628" w:rsidRDefault="00125552" w:rsidP="00E12F54">
            <w:pPr>
              <w:jc w:val="center"/>
            </w:pPr>
            <w:r w:rsidRPr="00293628">
              <w:t>22.79</w:t>
            </w:r>
          </w:p>
        </w:tc>
        <w:tc>
          <w:tcPr>
            <w:tcW w:w="1430" w:type="dxa"/>
            <w:vMerge/>
            <w:vAlign w:val="center"/>
            <w:hideMark/>
          </w:tcPr>
          <w:p w14:paraId="539CD7A1" w14:textId="77777777" w:rsidR="00125552" w:rsidRPr="00293628" w:rsidRDefault="00125552" w:rsidP="00E12F54">
            <w:pPr>
              <w:jc w:val="center"/>
            </w:pPr>
          </w:p>
        </w:tc>
        <w:tc>
          <w:tcPr>
            <w:tcW w:w="1270" w:type="dxa"/>
            <w:noWrap/>
            <w:vAlign w:val="center"/>
            <w:hideMark/>
          </w:tcPr>
          <w:p w14:paraId="07F94587" w14:textId="77777777" w:rsidR="00125552" w:rsidRPr="00293628" w:rsidRDefault="00125552" w:rsidP="00E12F54">
            <w:pPr>
              <w:jc w:val="center"/>
            </w:pPr>
            <w:r w:rsidRPr="00293628">
              <w:t>17.66</w:t>
            </w:r>
          </w:p>
        </w:tc>
        <w:tc>
          <w:tcPr>
            <w:tcW w:w="1430" w:type="dxa"/>
            <w:vMerge/>
            <w:vAlign w:val="center"/>
            <w:hideMark/>
          </w:tcPr>
          <w:p w14:paraId="6A9A2604" w14:textId="77777777" w:rsidR="00125552" w:rsidRPr="00293628" w:rsidRDefault="00125552" w:rsidP="00E12F54">
            <w:pPr>
              <w:jc w:val="center"/>
            </w:pPr>
          </w:p>
        </w:tc>
      </w:tr>
      <w:tr w:rsidR="00BC5AE9" w:rsidRPr="00293628" w14:paraId="0CC5F621" w14:textId="77777777" w:rsidTr="00E12F54">
        <w:trPr>
          <w:trHeight w:val="300"/>
          <w:jc w:val="center"/>
        </w:trPr>
        <w:tc>
          <w:tcPr>
            <w:tcW w:w="1795" w:type="dxa"/>
            <w:vMerge w:val="restart"/>
            <w:noWrap/>
            <w:vAlign w:val="center"/>
            <w:hideMark/>
          </w:tcPr>
          <w:p w14:paraId="34EAE19D" w14:textId="2B4E3091" w:rsidR="00BC5AE9" w:rsidRPr="00293628" w:rsidRDefault="00BC5AE9" w:rsidP="00BC5AE9">
            <w:pPr>
              <w:jc w:val="center"/>
              <w:rPr>
                <w:b/>
                <w:bCs/>
              </w:rPr>
            </w:pPr>
            <w:r>
              <w:rPr>
                <w:b/>
                <w:bCs/>
              </w:rPr>
              <w:t>AY 2021</w:t>
            </w:r>
          </w:p>
        </w:tc>
        <w:tc>
          <w:tcPr>
            <w:tcW w:w="1630" w:type="dxa"/>
            <w:noWrap/>
            <w:vAlign w:val="center"/>
            <w:hideMark/>
          </w:tcPr>
          <w:p w14:paraId="74D12F92" w14:textId="77777777" w:rsidR="00BC5AE9" w:rsidRPr="00293628" w:rsidRDefault="00BC5AE9" w:rsidP="00E12F54">
            <w:pPr>
              <w:jc w:val="center"/>
            </w:pPr>
            <w:r w:rsidRPr="00293628">
              <w:t>27.63</w:t>
            </w:r>
          </w:p>
        </w:tc>
        <w:tc>
          <w:tcPr>
            <w:tcW w:w="1430" w:type="dxa"/>
            <w:vMerge w:val="restart"/>
            <w:noWrap/>
            <w:vAlign w:val="center"/>
            <w:hideMark/>
          </w:tcPr>
          <w:p w14:paraId="4AF49237" w14:textId="21C63CEB" w:rsidR="00BC5AE9" w:rsidRPr="00293628" w:rsidRDefault="00EF3F6B" w:rsidP="00E12F54">
            <w:pPr>
              <w:jc w:val="center"/>
            </w:pPr>
            <w:r>
              <w:t>26</w:t>
            </w:r>
            <w:r w:rsidR="00BC5AE9" w:rsidRPr="00293628">
              <w:t>%</w:t>
            </w:r>
          </w:p>
        </w:tc>
        <w:tc>
          <w:tcPr>
            <w:tcW w:w="1270" w:type="dxa"/>
            <w:noWrap/>
            <w:vAlign w:val="center"/>
            <w:hideMark/>
          </w:tcPr>
          <w:p w14:paraId="15AC734C" w14:textId="77777777" w:rsidR="00BC5AE9" w:rsidRPr="00293628" w:rsidRDefault="00BC5AE9" w:rsidP="00E12F54">
            <w:pPr>
              <w:jc w:val="center"/>
            </w:pPr>
            <w:r w:rsidRPr="00293628">
              <w:t>13.67</w:t>
            </w:r>
          </w:p>
        </w:tc>
        <w:tc>
          <w:tcPr>
            <w:tcW w:w="1430" w:type="dxa"/>
            <w:vMerge w:val="restart"/>
            <w:noWrap/>
            <w:vAlign w:val="center"/>
            <w:hideMark/>
          </w:tcPr>
          <w:p w14:paraId="030CC565" w14:textId="0A575A97" w:rsidR="00BC5AE9" w:rsidRPr="00293628" w:rsidRDefault="00C41E63" w:rsidP="00E12F54">
            <w:pPr>
              <w:jc w:val="center"/>
            </w:pPr>
            <w:r>
              <w:t>15</w:t>
            </w:r>
            <w:r w:rsidR="00BC5AE9" w:rsidRPr="00293628">
              <w:t>%</w:t>
            </w:r>
          </w:p>
        </w:tc>
      </w:tr>
      <w:tr w:rsidR="00BC5AE9" w:rsidRPr="00293628" w14:paraId="0B0234F9" w14:textId="77777777" w:rsidTr="00E12F54">
        <w:trPr>
          <w:trHeight w:val="300"/>
          <w:jc w:val="center"/>
        </w:trPr>
        <w:tc>
          <w:tcPr>
            <w:tcW w:w="1795" w:type="dxa"/>
            <w:vMerge/>
            <w:noWrap/>
            <w:vAlign w:val="center"/>
          </w:tcPr>
          <w:p w14:paraId="69C46577" w14:textId="77777777" w:rsidR="00BC5AE9" w:rsidRPr="00293628" w:rsidRDefault="00BC5AE9" w:rsidP="00E12F54">
            <w:pPr>
              <w:rPr>
                <w:b/>
                <w:bCs/>
              </w:rPr>
            </w:pPr>
          </w:p>
        </w:tc>
        <w:tc>
          <w:tcPr>
            <w:tcW w:w="1630" w:type="dxa"/>
            <w:noWrap/>
            <w:vAlign w:val="center"/>
          </w:tcPr>
          <w:p w14:paraId="2E756D2F" w14:textId="4A02DD59" w:rsidR="00BC5AE9" w:rsidRPr="003D1B8D" w:rsidRDefault="00BC5AE9" w:rsidP="00E12F54">
            <w:pPr>
              <w:jc w:val="center"/>
            </w:pPr>
            <w:r w:rsidRPr="003D1B8D">
              <w:t>27.07</w:t>
            </w:r>
          </w:p>
        </w:tc>
        <w:tc>
          <w:tcPr>
            <w:tcW w:w="1430" w:type="dxa"/>
            <w:vMerge/>
            <w:noWrap/>
            <w:vAlign w:val="center"/>
          </w:tcPr>
          <w:p w14:paraId="69EA6D94" w14:textId="77777777" w:rsidR="00BC5AE9" w:rsidRPr="00293628" w:rsidRDefault="00BC5AE9" w:rsidP="00E12F54">
            <w:pPr>
              <w:jc w:val="center"/>
            </w:pPr>
          </w:p>
        </w:tc>
        <w:tc>
          <w:tcPr>
            <w:tcW w:w="1270" w:type="dxa"/>
            <w:noWrap/>
            <w:vAlign w:val="center"/>
          </w:tcPr>
          <w:p w14:paraId="617AA7DF" w14:textId="24A60A74" w:rsidR="00BC5AE9" w:rsidRPr="003D1B8D" w:rsidRDefault="00BC5AE9" w:rsidP="00E12F54">
            <w:pPr>
              <w:jc w:val="center"/>
            </w:pPr>
            <w:r w:rsidRPr="003D1B8D">
              <w:t>13.53</w:t>
            </w:r>
          </w:p>
        </w:tc>
        <w:tc>
          <w:tcPr>
            <w:tcW w:w="1430" w:type="dxa"/>
            <w:vMerge/>
            <w:noWrap/>
            <w:vAlign w:val="center"/>
          </w:tcPr>
          <w:p w14:paraId="3986FF70" w14:textId="77777777" w:rsidR="00BC5AE9" w:rsidRPr="00293628" w:rsidRDefault="00BC5AE9" w:rsidP="00E12F54">
            <w:pPr>
              <w:jc w:val="center"/>
            </w:pPr>
          </w:p>
        </w:tc>
      </w:tr>
      <w:tr w:rsidR="00BC5AE9" w:rsidRPr="00293628" w14:paraId="5F46AEBE" w14:textId="77777777" w:rsidTr="00E12F54">
        <w:trPr>
          <w:trHeight w:val="300"/>
          <w:jc w:val="center"/>
        </w:trPr>
        <w:tc>
          <w:tcPr>
            <w:tcW w:w="1795" w:type="dxa"/>
            <w:vMerge/>
            <w:noWrap/>
            <w:vAlign w:val="center"/>
          </w:tcPr>
          <w:p w14:paraId="78090A2F" w14:textId="77777777" w:rsidR="00BC5AE9" w:rsidRPr="00293628" w:rsidRDefault="00BC5AE9" w:rsidP="00E12F54">
            <w:pPr>
              <w:rPr>
                <w:b/>
                <w:bCs/>
              </w:rPr>
            </w:pPr>
          </w:p>
        </w:tc>
        <w:tc>
          <w:tcPr>
            <w:tcW w:w="1630" w:type="dxa"/>
            <w:noWrap/>
            <w:vAlign w:val="center"/>
          </w:tcPr>
          <w:p w14:paraId="0DD892AE" w14:textId="7883833C" w:rsidR="00BC5AE9" w:rsidRPr="003D1B8D" w:rsidRDefault="00BC5AE9" w:rsidP="00E12F54">
            <w:pPr>
              <w:jc w:val="center"/>
            </w:pPr>
            <w:r w:rsidRPr="003D1B8D">
              <w:t>22.67</w:t>
            </w:r>
          </w:p>
        </w:tc>
        <w:tc>
          <w:tcPr>
            <w:tcW w:w="1430" w:type="dxa"/>
            <w:vMerge/>
            <w:noWrap/>
            <w:vAlign w:val="center"/>
          </w:tcPr>
          <w:p w14:paraId="487FDC60" w14:textId="77777777" w:rsidR="00BC5AE9" w:rsidRPr="00293628" w:rsidRDefault="00BC5AE9" w:rsidP="00E12F54">
            <w:pPr>
              <w:jc w:val="center"/>
            </w:pPr>
          </w:p>
        </w:tc>
        <w:tc>
          <w:tcPr>
            <w:tcW w:w="1270" w:type="dxa"/>
            <w:noWrap/>
            <w:vAlign w:val="center"/>
          </w:tcPr>
          <w:p w14:paraId="6C362D6F" w14:textId="5A390D55" w:rsidR="00BC5AE9" w:rsidRPr="003D1B8D" w:rsidRDefault="00BC5AE9" w:rsidP="00E12F54">
            <w:pPr>
              <w:jc w:val="center"/>
            </w:pPr>
            <w:r w:rsidRPr="003D1B8D">
              <w:t>18.02</w:t>
            </w:r>
          </w:p>
        </w:tc>
        <w:tc>
          <w:tcPr>
            <w:tcW w:w="1430" w:type="dxa"/>
            <w:vMerge/>
            <w:noWrap/>
            <w:vAlign w:val="center"/>
          </w:tcPr>
          <w:p w14:paraId="7579DE00" w14:textId="77777777" w:rsidR="00BC5AE9" w:rsidRPr="00293628" w:rsidRDefault="00BC5AE9" w:rsidP="00E12F54">
            <w:pPr>
              <w:jc w:val="center"/>
            </w:pPr>
          </w:p>
        </w:tc>
      </w:tr>
      <w:tr w:rsidR="008859E9" w:rsidRPr="00293628" w14:paraId="58A6E931" w14:textId="77777777" w:rsidTr="00E12F54">
        <w:trPr>
          <w:trHeight w:val="806"/>
          <w:jc w:val="center"/>
        </w:trPr>
        <w:tc>
          <w:tcPr>
            <w:tcW w:w="1795" w:type="dxa"/>
            <w:vAlign w:val="center"/>
            <w:hideMark/>
          </w:tcPr>
          <w:p w14:paraId="2BD7D75A" w14:textId="77777777" w:rsidR="008859E9" w:rsidRPr="00293628" w:rsidRDefault="008859E9" w:rsidP="00E12F54">
            <w:pPr>
              <w:rPr>
                <w:b/>
                <w:bCs/>
              </w:rPr>
            </w:pPr>
            <w:r w:rsidRPr="00293628">
              <w:rPr>
                <w:b/>
                <w:bCs/>
              </w:rPr>
              <w:t xml:space="preserve">Overall Average of Target Populations </w:t>
            </w:r>
          </w:p>
        </w:tc>
        <w:tc>
          <w:tcPr>
            <w:tcW w:w="1630" w:type="dxa"/>
            <w:shd w:val="clear" w:color="auto" w:fill="D9D9D9" w:themeFill="background1" w:themeFillShade="D9"/>
            <w:noWrap/>
            <w:vAlign w:val="center"/>
            <w:hideMark/>
          </w:tcPr>
          <w:p w14:paraId="3DD220FA" w14:textId="77777777" w:rsidR="008859E9" w:rsidRPr="00293628" w:rsidRDefault="008859E9" w:rsidP="00E12F54">
            <w:pPr>
              <w:rPr>
                <w:b/>
                <w:bCs/>
              </w:rPr>
            </w:pPr>
          </w:p>
        </w:tc>
        <w:tc>
          <w:tcPr>
            <w:tcW w:w="1430" w:type="dxa"/>
            <w:noWrap/>
            <w:vAlign w:val="center"/>
            <w:hideMark/>
          </w:tcPr>
          <w:p w14:paraId="0BC5FD67" w14:textId="5F39DF98" w:rsidR="008859E9" w:rsidRPr="00293628" w:rsidRDefault="00416095" w:rsidP="00E12F54">
            <w:pPr>
              <w:jc w:val="center"/>
            </w:pPr>
            <w:r>
              <w:t>30</w:t>
            </w:r>
            <w:r w:rsidR="008859E9" w:rsidRPr="00293628">
              <w:t>%</w:t>
            </w:r>
          </w:p>
        </w:tc>
        <w:tc>
          <w:tcPr>
            <w:tcW w:w="1270" w:type="dxa"/>
            <w:shd w:val="clear" w:color="auto" w:fill="D9D9D9" w:themeFill="background1" w:themeFillShade="D9"/>
            <w:noWrap/>
            <w:vAlign w:val="center"/>
            <w:hideMark/>
          </w:tcPr>
          <w:p w14:paraId="7B186A81" w14:textId="77777777" w:rsidR="008859E9" w:rsidRPr="00293628" w:rsidRDefault="008859E9" w:rsidP="00E12F54"/>
        </w:tc>
        <w:tc>
          <w:tcPr>
            <w:tcW w:w="1430" w:type="dxa"/>
            <w:noWrap/>
            <w:vAlign w:val="center"/>
            <w:hideMark/>
          </w:tcPr>
          <w:p w14:paraId="3D359A52" w14:textId="133D57FF" w:rsidR="008859E9" w:rsidRPr="00293628" w:rsidRDefault="008859E9" w:rsidP="00E12F54">
            <w:pPr>
              <w:jc w:val="center"/>
            </w:pPr>
            <w:r w:rsidRPr="00293628">
              <w:t>1</w:t>
            </w:r>
            <w:r w:rsidR="000959C4">
              <w:t>6</w:t>
            </w:r>
            <w:r w:rsidRPr="00293628">
              <w:t>%</w:t>
            </w:r>
          </w:p>
        </w:tc>
      </w:tr>
    </w:tbl>
    <w:p w14:paraId="4F24943C" w14:textId="77777777" w:rsidR="00606C43" w:rsidRDefault="00606C43" w:rsidP="00606C43">
      <w:pPr>
        <w:spacing w:after="0" w:line="240" w:lineRule="auto"/>
        <w:rPr>
          <w:sz w:val="18"/>
          <w:szCs w:val="18"/>
        </w:rPr>
      </w:pPr>
    </w:p>
    <w:p w14:paraId="6AD9664E" w14:textId="77777777" w:rsidR="00606C43" w:rsidRDefault="00606C43" w:rsidP="00606C43">
      <w:pPr>
        <w:spacing w:after="0" w:line="240" w:lineRule="auto"/>
        <w:rPr>
          <w:sz w:val="18"/>
          <w:szCs w:val="18"/>
        </w:rPr>
      </w:pPr>
    </w:p>
    <w:p w14:paraId="006D93D3" w14:textId="77777777" w:rsidR="00606C43" w:rsidRDefault="00606C43" w:rsidP="00606C43">
      <w:pPr>
        <w:spacing w:after="0" w:line="240" w:lineRule="auto"/>
        <w:rPr>
          <w:sz w:val="18"/>
          <w:szCs w:val="18"/>
        </w:rPr>
      </w:pPr>
      <w:r w:rsidRPr="00FE4A84">
        <w:rPr>
          <w:sz w:val="18"/>
          <w:szCs w:val="18"/>
        </w:rPr>
        <w:t xml:space="preserve">Resource:  </w:t>
      </w:r>
      <w:r w:rsidRPr="00721C80">
        <w:rPr>
          <w:i/>
          <w:sz w:val="18"/>
          <w:szCs w:val="18"/>
        </w:rPr>
        <w:t>Registrar’s Office, Enrollment Records, AY 2016-2020, fall 2021 (Blackboard)</w:t>
      </w:r>
    </w:p>
    <w:p w14:paraId="70AF3A75" w14:textId="7A907D1B" w:rsidR="00606C43" w:rsidRPr="004A786D" w:rsidRDefault="004A786D" w:rsidP="00606C43">
      <w:pPr>
        <w:spacing w:after="0" w:line="240" w:lineRule="auto"/>
        <w:rPr>
          <w:sz w:val="18"/>
          <w:szCs w:val="18"/>
        </w:rPr>
      </w:pPr>
      <w:r>
        <w:rPr>
          <w:sz w:val="18"/>
          <w:szCs w:val="18"/>
        </w:rPr>
        <w:t>SS 4-19-23</w:t>
      </w:r>
    </w:p>
    <w:p w14:paraId="6BF7610E" w14:textId="77777777" w:rsidR="0014689A" w:rsidRDefault="0014689A" w:rsidP="00606C43">
      <w:pPr>
        <w:spacing w:after="0" w:line="240" w:lineRule="auto"/>
        <w:rPr>
          <w:sz w:val="18"/>
          <w:szCs w:val="18"/>
        </w:rPr>
      </w:pPr>
    </w:p>
    <w:p w14:paraId="25DC539F" w14:textId="77777777" w:rsidR="0014689A" w:rsidRDefault="0014689A" w:rsidP="00606C43">
      <w:pPr>
        <w:spacing w:after="0" w:line="240" w:lineRule="auto"/>
        <w:rPr>
          <w:sz w:val="18"/>
          <w:szCs w:val="18"/>
        </w:rPr>
      </w:pPr>
    </w:p>
    <w:p w14:paraId="63E83F18" w14:textId="77777777" w:rsidR="0014689A" w:rsidRDefault="0014689A" w:rsidP="00606C43">
      <w:pPr>
        <w:spacing w:after="0" w:line="240" w:lineRule="auto"/>
        <w:rPr>
          <w:sz w:val="18"/>
          <w:szCs w:val="18"/>
        </w:rPr>
      </w:pPr>
    </w:p>
    <w:p w14:paraId="6FBAD364" w14:textId="77777777" w:rsidR="0014689A" w:rsidRDefault="0014689A" w:rsidP="00606C43">
      <w:pPr>
        <w:spacing w:after="0" w:line="240" w:lineRule="auto"/>
        <w:rPr>
          <w:sz w:val="18"/>
          <w:szCs w:val="18"/>
        </w:rPr>
      </w:pPr>
    </w:p>
    <w:p w14:paraId="5DC4596E" w14:textId="77777777" w:rsidR="0014689A" w:rsidRDefault="0014689A" w:rsidP="00606C43">
      <w:pPr>
        <w:spacing w:after="0" w:line="240" w:lineRule="auto"/>
        <w:rPr>
          <w:sz w:val="18"/>
          <w:szCs w:val="18"/>
        </w:rPr>
      </w:pPr>
    </w:p>
    <w:p w14:paraId="71E9947C" w14:textId="77777777" w:rsidR="0014689A" w:rsidRDefault="0014689A" w:rsidP="00606C43">
      <w:pPr>
        <w:spacing w:after="0" w:line="240" w:lineRule="auto"/>
        <w:rPr>
          <w:sz w:val="18"/>
          <w:szCs w:val="18"/>
        </w:rPr>
      </w:pPr>
    </w:p>
    <w:p w14:paraId="1413D853" w14:textId="77777777" w:rsidR="0014689A" w:rsidRDefault="0014689A" w:rsidP="00606C43">
      <w:pPr>
        <w:spacing w:after="0" w:line="240" w:lineRule="auto"/>
        <w:rPr>
          <w:sz w:val="18"/>
          <w:szCs w:val="18"/>
        </w:rPr>
      </w:pPr>
    </w:p>
    <w:p w14:paraId="2A7A9836" w14:textId="77777777" w:rsidR="0014689A" w:rsidRDefault="0014689A" w:rsidP="00606C43">
      <w:pPr>
        <w:spacing w:after="0" w:line="240" w:lineRule="auto"/>
        <w:rPr>
          <w:sz w:val="18"/>
          <w:szCs w:val="18"/>
        </w:rPr>
      </w:pPr>
    </w:p>
    <w:p w14:paraId="47CE7A2C" w14:textId="77777777" w:rsidR="0014689A" w:rsidRDefault="0014689A" w:rsidP="00606C43">
      <w:pPr>
        <w:spacing w:after="0" w:line="240" w:lineRule="auto"/>
        <w:rPr>
          <w:sz w:val="18"/>
          <w:szCs w:val="18"/>
        </w:rPr>
      </w:pPr>
    </w:p>
    <w:p w14:paraId="2C7DA92C" w14:textId="77777777" w:rsidR="0014689A" w:rsidRDefault="0014689A" w:rsidP="00606C43">
      <w:pPr>
        <w:spacing w:after="0" w:line="240" w:lineRule="auto"/>
        <w:rPr>
          <w:sz w:val="18"/>
          <w:szCs w:val="18"/>
        </w:rPr>
      </w:pPr>
    </w:p>
    <w:p w14:paraId="3F904CCB" w14:textId="77777777" w:rsidR="0014689A" w:rsidRDefault="0014689A" w:rsidP="00606C43">
      <w:pPr>
        <w:spacing w:after="0" w:line="240" w:lineRule="auto"/>
        <w:rPr>
          <w:sz w:val="18"/>
          <w:szCs w:val="18"/>
        </w:rPr>
      </w:pPr>
    </w:p>
    <w:p w14:paraId="040360B8" w14:textId="77777777" w:rsidR="0014689A" w:rsidRDefault="0014689A" w:rsidP="00606C43">
      <w:pPr>
        <w:spacing w:after="0" w:line="240" w:lineRule="auto"/>
        <w:rPr>
          <w:sz w:val="18"/>
          <w:szCs w:val="18"/>
        </w:rPr>
      </w:pPr>
    </w:p>
    <w:p w14:paraId="17A1CA98" w14:textId="77777777" w:rsidR="0014689A" w:rsidRDefault="0014689A" w:rsidP="00606C43">
      <w:pPr>
        <w:spacing w:after="0" w:line="240" w:lineRule="auto"/>
        <w:rPr>
          <w:sz w:val="18"/>
          <w:szCs w:val="18"/>
        </w:rPr>
      </w:pPr>
    </w:p>
    <w:p w14:paraId="1A55251A" w14:textId="77777777" w:rsidR="0014689A" w:rsidRDefault="0014689A" w:rsidP="00606C43">
      <w:pPr>
        <w:spacing w:after="0" w:line="240" w:lineRule="auto"/>
        <w:rPr>
          <w:sz w:val="18"/>
          <w:szCs w:val="18"/>
        </w:rPr>
      </w:pPr>
    </w:p>
    <w:p w14:paraId="4F6D2C48" w14:textId="77777777" w:rsidR="00460857" w:rsidRPr="00606C43" w:rsidRDefault="00460857" w:rsidP="00606C43">
      <w:pPr>
        <w:tabs>
          <w:tab w:val="left" w:pos="1125"/>
        </w:tabs>
      </w:pPr>
    </w:p>
    <w:sectPr w:rsidR="00460857" w:rsidRPr="00606C43" w:rsidSect="00FB6628">
      <w:footerReference w:type="default" r:id="rId19"/>
      <w:headerReference w:type="first" r:id="rId20"/>
      <w:pgSz w:w="12240" w:h="15840"/>
      <w:pgMar w:top="720" w:right="720" w:bottom="720" w:left="720" w:header="720" w:footer="288"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hley Aylett" w:date="2023-08-23T15:47:00Z" w:initials="AA">
    <w:p w14:paraId="26255D3E" w14:textId="77777777" w:rsidR="003F0FB4" w:rsidRDefault="003F0FB4" w:rsidP="006D2E0C">
      <w:pPr>
        <w:pStyle w:val="CommentText"/>
      </w:pPr>
      <w:r>
        <w:rPr>
          <w:rStyle w:val="CommentReference"/>
        </w:rPr>
        <w:annotationRef/>
      </w:r>
      <w:r>
        <w:t>I added this</w:t>
      </w:r>
    </w:p>
  </w:comment>
  <w:comment w:id="1" w:author="Ashley Aylett" w:date="2023-08-23T15:48:00Z" w:initials="AA">
    <w:p w14:paraId="0159DAA1" w14:textId="77777777" w:rsidR="003F0FB4" w:rsidRDefault="003F0FB4" w:rsidP="00376C08">
      <w:pPr>
        <w:pStyle w:val="CommentText"/>
      </w:pPr>
      <w:r>
        <w:rPr>
          <w:rStyle w:val="CommentReference"/>
        </w:rPr>
        <w:annotationRef/>
      </w:r>
      <w:r>
        <w:t>Added this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255D3E" w15:done="0"/>
  <w15:commentEx w15:paraId="0159DA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A895" w16cex:dateUtc="2023-08-23T20:47:00Z"/>
  <w16cex:commentExtensible w16cex:durableId="2890A8C9" w16cex:dateUtc="2023-08-23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55D3E" w16cid:durableId="2890A895"/>
  <w16cid:commentId w16cid:paraId="0159DAA1" w16cid:durableId="2890A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CD11" w14:textId="77777777" w:rsidR="00407FFE" w:rsidRDefault="00407FFE" w:rsidP="007670D6">
      <w:pPr>
        <w:spacing w:after="0" w:line="240" w:lineRule="auto"/>
      </w:pPr>
      <w:r>
        <w:separator/>
      </w:r>
    </w:p>
  </w:endnote>
  <w:endnote w:type="continuationSeparator" w:id="0">
    <w:p w14:paraId="5F5B5B80" w14:textId="77777777" w:rsidR="00407FFE" w:rsidRDefault="00407FFE" w:rsidP="0076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867767"/>
      <w:docPartObj>
        <w:docPartGallery w:val="Page Numbers (Bottom of Page)"/>
        <w:docPartUnique/>
      </w:docPartObj>
    </w:sdtPr>
    <w:sdtEndPr>
      <w:rPr>
        <w:noProof/>
      </w:rPr>
    </w:sdtEndPr>
    <w:sdtContent>
      <w:p w14:paraId="15EC428A" w14:textId="77777777" w:rsidR="00D44CA9" w:rsidRDefault="00D44CA9">
        <w:pPr>
          <w:pStyle w:val="Footer"/>
          <w:jc w:val="right"/>
        </w:pPr>
        <w:r>
          <w:fldChar w:fldCharType="begin"/>
        </w:r>
        <w:r>
          <w:instrText xml:space="preserve"> PAGE   \* MERGEFORMAT </w:instrText>
        </w:r>
        <w:r>
          <w:fldChar w:fldCharType="separate"/>
        </w:r>
        <w:r w:rsidR="0088746C">
          <w:rPr>
            <w:noProof/>
          </w:rPr>
          <w:t>7</w:t>
        </w:r>
        <w:r>
          <w:rPr>
            <w:noProof/>
          </w:rPr>
          <w:fldChar w:fldCharType="end"/>
        </w:r>
      </w:p>
    </w:sdtContent>
  </w:sdt>
  <w:p w14:paraId="145C11DD" w14:textId="77777777" w:rsidR="00D44CA9" w:rsidRDefault="00D44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8FAB" w14:textId="77777777" w:rsidR="00407FFE" w:rsidRDefault="00407FFE" w:rsidP="007670D6">
      <w:pPr>
        <w:spacing w:after="0" w:line="240" w:lineRule="auto"/>
      </w:pPr>
      <w:r>
        <w:separator/>
      </w:r>
    </w:p>
  </w:footnote>
  <w:footnote w:type="continuationSeparator" w:id="0">
    <w:p w14:paraId="6531BC41" w14:textId="77777777" w:rsidR="00407FFE" w:rsidRDefault="00407FFE" w:rsidP="0076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761" w14:textId="77777777" w:rsidR="00D44CA9" w:rsidRPr="007941B4" w:rsidRDefault="00D44CA9" w:rsidP="0033261E">
    <w:pPr>
      <w:pStyle w:val="Header"/>
      <w:jc w:val="center"/>
      <w:rPr>
        <w:b/>
        <w:sz w:val="24"/>
        <w:szCs w:val="24"/>
      </w:rPr>
    </w:pPr>
    <w:r>
      <w:rPr>
        <w:b/>
        <w:noProof/>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DA"/>
    <w:multiLevelType w:val="hybridMultilevel"/>
    <w:tmpl w:val="51B6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740A"/>
    <w:multiLevelType w:val="hybridMultilevel"/>
    <w:tmpl w:val="C76AD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644F5"/>
    <w:multiLevelType w:val="hybridMultilevel"/>
    <w:tmpl w:val="7EE6B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0648B"/>
    <w:multiLevelType w:val="hybridMultilevel"/>
    <w:tmpl w:val="E8D6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804DC"/>
    <w:multiLevelType w:val="hybridMultilevel"/>
    <w:tmpl w:val="3C82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D755C"/>
    <w:multiLevelType w:val="hybridMultilevel"/>
    <w:tmpl w:val="2C7A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327DF"/>
    <w:multiLevelType w:val="hybridMultilevel"/>
    <w:tmpl w:val="BB0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13157"/>
    <w:multiLevelType w:val="hybridMultilevel"/>
    <w:tmpl w:val="2FD6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F64F9"/>
    <w:multiLevelType w:val="hybridMultilevel"/>
    <w:tmpl w:val="EADEE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72754D"/>
    <w:multiLevelType w:val="hybridMultilevel"/>
    <w:tmpl w:val="CCE8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7A278B"/>
    <w:multiLevelType w:val="hybridMultilevel"/>
    <w:tmpl w:val="6248D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6B2B37"/>
    <w:multiLevelType w:val="hybridMultilevel"/>
    <w:tmpl w:val="3DE2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D464A"/>
    <w:multiLevelType w:val="hybridMultilevel"/>
    <w:tmpl w:val="808A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6327B"/>
    <w:multiLevelType w:val="hybridMultilevel"/>
    <w:tmpl w:val="B7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F7B05"/>
    <w:multiLevelType w:val="hybridMultilevel"/>
    <w:tmpl w:val="8592B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714EB1"/>
    <w:multiLevelType w:val="hybridMultilevel"/>
    <w:tmpl w:val="205E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D1946"/>
    <w:multiLevelType w:val="hybridMultilevel"/>
    <w:tmpl w:val="87AE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517BB"/>
    <w:multiLevelType w:val="hybridMultilevel"/>
    <w:tmpl w:val="1870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5489A"/>
    <w:multiLevelType w:val="hybridMultilevel"/>
    <w:tmpl w:val="168A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60274"/>
    <w:multiLevelType w:val="hybridMultilevel"/>
    <w:tmpl w:val="8FEE2E5E"/>
    <w:lvl w:ilvl="0" w:tplc="04090001">
      <w:start w:val="1"/>
      <w:numFmt w:val="bullet"/>
      <w:lvlText w:val=""/>
      <w:lvlJc w:val="left"/>
      <w:pPr>
        <w:ind w:left="465" w:hanging="360"/>
      </w:pPr>
      <w:rPr>
        <w:rFonts w:ascii="Symbol" w:hAnsi="Symbol"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4BC74B1F"/>
    <w:multiLevelType w:val="hybridMultilevel"/>
    <w:tmpl w:val="2728A830"/>
    <w:lvl w:ilvl="0" w:tplc="5336A38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2531CB"/>
    <w:multiLevelType w:val="hybridMultilevel"/>
    <w:tmpl w:val="FCB67D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27E6652"/>
    <w:multiLevelType w:val="hybridMultilevel"/>
    <w:tmpl w:val="36F2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7E4E"/>
    <w:multiLevelType w:val="hybridMultilevel"/>
    <w:tmpl w:val="36E8D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7263B"/>
    <w:multiLevelType w:val="hybridMultilevel"/>
    <w:tmpl w:val="E8B87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A263D5"/>
    <w:multiLevelType w:val="hybridMultilevel"/>
    <w:tmpl w:val="39222E20"/>
    <w:lvl w:ilvl="0" w:tplc="82C687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3F6CC7"/>
    <w:multiLevelType w:val="hybridMultilevel"/>
    <w:tmpl w:val="9D1A7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9F45DF"/>
    <w:multiLevelType w:val="hybridMultilevel"/>
    <w:tmpl w:val="7C94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25521"/>
    <w:multiLevelType w:val="hybridMultilevel"/>
    <w:tmpl w:val="1172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AA1A61"/>
    <w:multiLevelType w:val="hybridMultilevel"/>
    <w:tmpl w:val="4FA84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F36260"/>
    <w:multiLevelType w:val="hybridMultilevel"/>
    <w:tmpl w:val="776A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F247C"/>
    <w:multiLevelType w:val="hybridMultilevel"/>
    <w:tmpl w:val="9E22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A01C1"/>
    <w:multiLevelType w:val="hybridMultilevel"/>
    <w:tmpl w:val="02584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A21F5"/>
    <w:multiLevelType w:val="hybridMultilevel"/>
    <w:tmpl w:val="B3DEFD6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15:restartNumberingAfterBreak="0">
    <w:nsid w:val="6B8C26DD"/>
    <w:multiLevelType w:val="hybridMultilevel"/>
    <w:tmpl w:val="AE34A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CE3A09"/>
    <w:multiLevelType w:val="hybridMultilevel"/>
    <w:tmpl w:val="33C2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002F9"/>
    <w:multiLevelType w:val="hybridMultilevel"/>
    <w:tmpl w:val="50D6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D82975"/>
    <w:multiLevelType w:val="hybridMultilevel"/>
    <w:tmpl w:val="E55E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74306"/>
    <w:multiLevelType w:val="hybridMultilevel"/>
    <w:tmpl w:val="2520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8F5CD4"/>
    <w:multiLevelType w:val="hybridMultilevel"/>
    <w:tmpl w:val="4748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22FDD"/>
    <w:multiLevelType w:val="hybridMultilevel"/>
    <w:tmpl w:val="B0F2A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5B1835"/>
    <w:multiLevelType w:val="hybridMultilevel"/>
    <w:tmpl w:val="A77A9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A5653A"/>
    <w:multiLevelType w:val="hybridMultilevel"/>
    <w:tmpl w:val="56D8F6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F3C62B9"/>
    <w:multiLevelType w:val="hybridMultilevel"/>
    <w:tmpl w:val="625A7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0305424">
    <w:abstractNumId w:val="7"/>
  </w:num>
  <w:num w:numId="2" w16cid:durableId="72632466">
    <w:abstractNumId w:val="37"/>
  </w:num>
  <w:num w:numId="3" w16cid:durableId="1146973402">
    <w:abstractNumId w:val="31"/>
  </w:num>
  <w:num w:numId="4" w16cid:durableId="2100367633">
    <w:abstractNumId w:val="1"/>
  </w:num>
  <w:num w:numId="5" w16cid:durableId="476066494">
    <w:abstractNumId w:val="10"/>
  </w:num>
  <w:num w:numId="6" w16cid:durableId="1011832108">
    <w:abstractNumId w:val="27"/>
  </w:num>
  <w:num w:numId="7" w16cid:durableId="1557430250">
    <w:abstractNumId w:val="6"/>
  </w:num>
  <w:num w:numId="8" w16cid:durableId="1999528749">
    <w:abstractNumId w:val="0"/>
  </w:num>
  <w:num w:numId="9" w16cid:durableId="2113820022">
    <w:abstractNumId w:val="28"/>
  </w:num>
  <w:num w:numId="10" w16cid:durableId="794832724">
    <w:abstractNumId w:val="8"/>
  </w:num>
  <w:num w:numId="11" w16cid:durableId="1218205642">
    <w:abstractNumId w:val="24"/>
  </w:num>
  <w:num w:numId="12" w16cid:durableId="900555812">
    <w:abstractNumId w:val="15"/>
  </w:num>
  <w:num w:numId="13" w16cid:durableId="1161317052">
    <w:abstractNumId w:val="30"/>
  </w:num>
  <w:num w:numId="14" w16cid:durableId="1656494172">
    <w:abstractNumId w:val="9"/>
  </w:num>
  <w:num w:numId="15" w16cid:durableId="479808334">
    <w:abstractNumId w:val="40"/>
  </w:num>
  <w:num w:numId="16" w16cid:durableId="2100447022">
    <w:abstractNumId w:val="32"/>
  </w:num>
  <w:num w:numId="17" w16cid:durableId="1606764565">
    <w:abstractNumId w:val="29"/>
  </w:num>
  <w:num w:numId="18" w16cid:durableId="791556288">
    <w:abstractNumId w:val="39"/>
  </w:num>
  <w:num w:numId="19" w16cid:durableId="1337616035">
    <w:abstractNumId w:val="16"/>
  </w:num>
  <w:num w:numId="20" w16cid:durableId="655958155">
    <w:abstractNumId w:val="3"/>
  </w:num>
  <w:num w:numId="21" w16cid:durableId="655764458">
    <w:abstractNumId w:val="4"/>
  </w:num>
  <w:num w:numId="22" w16cid:durableId="361367600">
    <w:abstractNumId w:val="43"/>
  </w:num>
  <w:num w:numId="23" w16cid:durableId="1222205626">
    <w:abstractNumId w:val="38"/>
  </w:num>
  <w:num w:numId="24" w16cid:durableId="470443138">
    <w:abstractNumId w:val="23"/>
  </w:num>
  <w:num w:numId="25" w16cid:durableId="721444731">
    <w:abstractNumId w:val="23"/>
  </w:num>
  <w:num w:numId="26" w16cid:durableId="318273012">
    <w:abstractNumId w:val="34"/>
  </w:num>
  <w:num w:numId="27" w16cid:durableId="895237225">
    <w:abstractNumId w:val="5"/>
  </w:num>
  <w:num w:numId="28" w16cid:durableId="1201094192">
    <w:abstractNumId w:val="20"/>
  </w:num>
  <w:num w:numId="29" w16cid:durableId="949051112">
    <w:abstractNumId w:val="19"/>
  </w:num>
  <w:num w:numId="30" w16cid:durableId="1219978956">
    <w:abstractNumId w:val="13"/>
  </w:num>
  <w:num w:numId="31" w16cid:durableId="1212575438">
    <w:abstractNumId w:val="41"/>
  </w:num>
  <w:num w:numId="32" w16cid:durableId="833645942">
    <w:abstractNumId w:val="36"/>
  </w:num>
  <w:num w:numId="33" w16cid:durableId="548147486">
    <w:abstractNumId w:val="17"/>
  </w:num>
  <w:num w:numId="34" w16cid:durableId="2022274338">
    <w:abstractNumId w:val="11"/>
  </w:num>
  <w:num w:numId="35" w16cid:durableId="860950">
    <w:abstractNumId w:val="12"/>
  </w:num>
  <w:num w:numId="36" w16cid:durableId="1327053116">
    <w:abstractNumId w:val="26"/>
  </w:num>
  <w:num w:numId="37" w16cid:durableId="1509054443">
    <w:abstractNumId w:val="2"/>
  </w:num>
  <w:num w:numId="38" w16cid:durableId="417561166">
    <w:abstractNumId w:val="22"/>
  </w:num>
  <w:num w:numId="39" w16cid:durableId="1451243428">
    <w:abstractNumId w:val="14"/>
  </w:num>
  <w:num w:numId="40" w16cid:durableId="672949327">
    <w:abstractNumId w:val="21"/>
  </w:num>
  <w:num w:numId="41" w16cid:durableId="1902207940">
    <w:abstractNumId w:val="42"/>
  </w:num>
  <w:num w:numId="42" w16cid:durableId="1503357691">
    <w:abstractNumId w:val="18"/>
  </w:num>
  <w:num w:numId="43" w16cid:durableId="481777609">
    <w:abstractNumId w:val="35"/>
  </w:num>
  <w:num w:numId="44" w16cid:durableId="868495432">
    <w:abstractNumId w:val="33"/>
  </w:num>
  <w:num w:numId="45" w16cid:durableId="813182373">
    <w:abstractNumId w:val="2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Aylett">
    <w15:presenceInfo w15:providerId="AD" w15:userId="S::AAylett@cccua.edu::9edf13c4-4075-48fe-b383-ffbda65c3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60"/>
    <w:rsid w:val="00002D7D"/>
    <w:rsid w:val="00004C4D"/>
    <w:rsid w:val="00010506"/>
    <w:rsid w:val="00011A5E"/>
    <w:rsid w:val="00013553"/>
    <w:rsid w:val="000164B4"/>
    <w:rsid w:val="000164DE"/>
    <w:rsid w:val="00020130"/>
    <w:rsid w:val="0002153E"/>
    <w:rsid w:val="000217F3"/>
    <w:rsid w:val="00022ED0"/>
    <w:rsid w:val="000232C6"/>
    <w:rsid w:val="00026909"/>
    <w:rsid w:val="00033927"/>
    <w:rsid w:val="00033D3A"/>
    <w:rsid w:val="000365C9"/>
    <w:rsid w:val="00036DEC"/>
    <w:rsid w:val="00040617"/>
    <w:rsid w:val="0004096C"/>
    <w:rsid w:val="00041300"/>
    <w:rsid w:val="0004276D"/>
    <w:rsid w:val="00044419"/>
    <w:rsid w:val="000454B7"/>
    <w:rsid w:val="000459D3"/>
    <w:rsid w:val="00046810"/>
    <w:rsid w:val="00051820"/>
    <w:rsid w:val="000518F6"/>
    <w:rsid w:val="00052997"/>
    <w:rsid w:val="00053175"/>
    <w:rsid w:val="00053C8E"/>
    <w:rsid w:val="00054683"/>
    <w:rsid w:val="00055009"/>
    <w:rsid w:val="00057149"/>
    <w:rsid w:val="00060500"/>
    <w:rsid w:val="0006276A"/>
    <w:rsid w:val="00063A9A"/>
    <w:rsid w:val="000658A8"/>
    <w:rsid w:val="00066462"/>
    <w:rsid w:val="00067DCA"/>
    <w:rsid w:val="00067F0C"/>
    <w:rsid w:val="000717FD"/>
    <w:rsid w:val="0007513F"/>
    <w:rsid w:val="00077D83"/>
    <w:rsid w:val="000802E8"/>
    <w:rsid w:val="0008059C"/>
    <w:rsid w:val="00081809"/>
    <w:rsid w:val="00081F60"/>
    <w:rsid w:val="0008241D"/>
    <w:rsid w:val="00083472"/>
    <w:rsid w:val="0008370E"/>
    <w:rsid w:val="00083BD6"/>
    <w:rsid w:val="00083CE9"/>
    <w:rsid w:val="00084041"/>
    <w:rsid w:val="000854E5"/>
    <w:rsid w:val="00085580"/>
    <w:rsid w:val="00086A4A"/>
    <w:rsid w:val="00091942"/>
    <w:rsid w:val="00093331"/>
    <w:rsid w:val="000934C3"/>
    <w:rsid w:val="00093E34"/>
    <w:rsid w:val="00093F37"/>
    <w:rsid w:val="000943E6"/>
    <w:rsid w:val="000959C4"/>
    <w:rsid w:val="00096972"/>
    <w:rsid w:val="000971E3"/>
    <w:rsid w:val="000A117E"/>
    <w:rsid w:val="000A2060"/>
    <w:rsid w:val="000A4A95"/>
    <w:rsid w:val="000A761B"/>
    <w:rsid w:val="000A7749"/>
    <w:rsid w:val="000B266C"/>
    <w:rsid w:val="000B2E68"/>
    <w:rsid w:val="000B2F01"/>
    <w:rsid w:val="000B30DC"/>
    <w:rsid w:val="000B411F"/>
    <w:rsid w:val="000B4C15"/>
    <w:rsid w:val="000C02D3"/>
    <w:rsid w:val="000C2BEB"/>
    <w:rsid w:val="000C43B7"/>
    <w:rsid w:val="000C4D3C"/>
    <w:rsid w:val="000C5877"/>
    <w:rsid w:val="000C6747"/>
    <w:rsid w:val="000D1C61"/>
    <w:rsid w:val="000D3438"/>
    <w:rsid w:val="000D3AB5"/>
    <w:rsid w:val="000D444D"/>
    <w:rsid w:val="000D4F2E"/>
    <w:rsid w:val="000E0C8D"/>
    <w:rsid w:val="000E13B2"/>
    <w:rsid w:val="000E25EF"/>
    <w:rsid w:val="000E2F03"/>
    <w:rsid w:val="000E79AF"/>
    <w:rsid w:val="000E7D97"/>
    <w:rsid w:val="000F6BE3"/>
    <w:rsid w:val="000F7781"/>
    <w:rsid w:val="000F7B26"/>
    <w:rsid w:val="00102299"/>
    <w:rsid w:val="0010265E"/>
    <w:rsid w:val="0010473D"/>
    <w:rsid w:val="00104B65"/>
    <w:rsid w:val="00104DCC"/>
    <w:rsid w:val="00105574"/>
    <w:rsid w:val="00105E5D"/>
    <w:rsid w:val="001065B9"/>
    <w:rsid w:val="00107315"/>
    <w:rsid w:val="001115B0"/>
    <w:rsid w:val="00112275"/>
    <w:rsid w:val="001125FB"/>
    <w:rsid w:val="0011403E"/>
    <w:rsid w:val="00120111"/>
    <w:rsid w:val="0012086E"/>
    <w:rsid w:val="00120A30"/>
    <w:rsid w:val="00122ABE"/>
    <w:rsid w:val="00122D85"/>
    <w:rsid w:val="00124B36"/>
    <w:rsid w:val="00125552"/>
    <w:rsid w:val="00126636"/>
    <w:rsid w:val="00132C76"/>
    <w:rsid w:val="0013395B"/>
    <w:rsid w:val="00135FF7"/>
    <w:rsid w:val="00145ACD"/>
    <w:rsid w:val="0014689A"/>
    <w:rsid w:val="001514F5"/>
    <w:rsid w:val="00155A17"/>
    <w:rsid w:val="00162142"/>
    <w:rsid w:val="00162FB6"/>
    <w:rsid w:val="001638AE"/>
    <w:rsid w:val="00171B77"/>
    <w:rsid w:val="00171BC0"/>
    <w:rsid w:val="001758F2"/>
    <w:rsid w:val="00180AE8"/>
    <w:rsid w:val="001852AD"/>
    <w:rsid w:val="001874BD"/>
    <w:rsid w:val="00193660"/>
    <w:rsid w:val="001945B7"/>
    <w:rsid w:val="00194601"/>
    <w:rsid w:val="001A0F8B"/>
    <w:rsid w:val="001A1B13"/>
    <w:rsid w:val="001A27D0"/>
    <w:rsid w:val="001A5A6A"/>
    <w:rsid w:val="001A7162"/>
    <w:rsid w:val="001B0367"/>
    <w:rsid w:val="001B2CB4"/>
    <w:rsid w:val="001B32C0"/>
    <w:rsid w:val="001B3321"/>
    <w:rsid w:val="001B38B4"/>
    <w:rsid w:val="001B67C6"/>
    <w:rsid w:val="001C22C4"/>
    <w:rsid w:val="001C2F00"/>
    <w:rsid w:val="001C4D90"/>
    <w:rsid w:val="001C62C7"/>
    <w:rsid w:val="001C6622"/>
    <w:rsid w:val="001C73EF"/>
    <w:rsid w:val="001D130C"/>
    <w:rsid w:val="001D2541"/>
    <w:rsid w:val="001D34FC"/>
    <w:rsid w:val="001D3682"/>
    <w:rsid w:val="001D4C3B"/>
    <w:rsid w:val="001E0301"/>
    <w:rsid w:val="001E0DB3"/>
    <w:rsid w:val="001E106A"/>
    <w:rsid w:val="001E10C4"/>
    <w:rsid w:val="001E366A"/>
    <w:rsid w:val="001E625F"/>
    <w:rsid w:val="001F0007"/>
    <w:rsid w:val="001F187B"/>
    <w:rsid w:val="001F1F71"/>
    <w:rsid w:val="001F2240"/>
    <w:rsid w:val="001F37AB"/>
    <w:rsid w:val="001F3DBE"/>
    <w:rsid w:val="001F4178"/>
    <w:rsid w:val="001F6608"/>
    <w:rsid w:val="002019CA"/>
    <w:rsid w:val="00201CCC"/>
    <w:rsid w:val="00202E87"/>
    <w:rsid w:val="0020538C"/>
    <w:rsid w:val="00205B2E"/>
    <w:rsid w:val="00207A75"/>
    <w:rsid w:val="00212ED1"/>
    <w:rsid w:val="002147AE"/>
    <w:rsid w:val="002157FA"/>
    <w:rsid w:val="002166E5"/>
    <w:rsid w:val="00217C74"/>
    <w:rsid w:val="00220C69"/>
    <w:rsid w:val="00221656"/>
    <w:rsid w:val="002235FC"/>
    <w:rsid w:val="00224811"/>
    <w:rsid w:val="00224A44"/>
    <w:rsid w:val="00225D0B"/>
    <w:rsid w:val="00226E83"/>
    <w:rsid w:val="00230A1D"/>
    <w:rsid w:val="002310AE"/>
    <w:rsid w:val="00231A56"/>
    <w:rsid w:val="00231C22"/>
    <w:rsid w:val="002320C7"/>
    <w:rsid w:val="00234052"/>
    <w:rsid w:val="00236411"/>
    <w:rsid w:val="0023728E"/>
    <w:rsid w:val="0024138A"/>
    <w:rsid w:val="002417E6"/>
    <w:rsid w:val="002430BA"/>
    <w:rsid w:val="00245FC6"/>
    <w:rsid w:val="00246B9F"/>
    <w:rsid w:val="002471AB"/>
    <w:rsid w:val="002519D1"/>
    <w:rsid w:val="002525A8"/>
    <w:rsid w:val="00252E02"/>
    <w:rsid w:val="0025501E"/>
    <w:rsid w:val="00256E1F"/>
    <w:rsid w:val="00261477"/>
    <w:rsid w:val="00265792"/>
    <w:rsid w:val="00265E50"/>
    <w:rsid w:val="00270441"/>
    <w:rsid w:val="00270D2C"/>
    <w:rsid w:val="00272E7C"/>
    <w:rsid w:val="00276034"/>
    <w:rsid w:val="002819FB"/>
    <w:rsid w:val="00282ED5"/>
    <w:rsid w:val="00284D00"/>
    <w:rsid w:val="00285C84"/>
    <w:rsid w:val="002871B1"/>
    <w:rsid w:val="00287281"/>
    <w:rsid w:val="00287691"/>
    <w:rsid w:val="00290B51"/>
    <w:rsid w:val="00290B82"/>
    <w:rsid w:val="00291A80"/>
    <w:rsid w:val="00292D3C"/>
    <w:rsid w:val="002958C2"/>
    <w:rsid w:val="00295D75"/>
    <w:rsid w:val="00295F88"/>
    <w:rsid w:val="00297992"/>
    <w:rsid w:val="002A59DA"/>
    <w:rsid w:val="002B0754"/>
    <w:rsid w:val="002B0F81"/>
    <w:rsid w:val="002B1713"/>
    <w:rsid w:val="002B21D0"/>
    <w:rsid w:val="002B21D1"/>
    <w:rsid w:val="002B3042"/>
    <w:rsid w:val="002B4AED"/>
    <w:rsid w:val="002B79A1"/>
    <w:rsid w:val="002C0518"/>
    <w:rsid w:val="002C0E8A"/>
    <w:rsid w:val="002C1EE5"/>
    <w:rsid w:val="002C55BD"/>
    <w:rsid w:val="002D5183"/>
    <w:rsid w:val="002D65AD"/>
    <w:rsid w:val="002E03F8"/>
    <w:rsid w:val="002E4E68"/>
    <w:rsid w:val="002F09AB"/>
    <w:rsid w:val="002F32AD"/>
    <w:rsid w:val="002F47EB"/>
    <w:rsid w:val="002F4C5A"/>
    <w:rsid w:val="002F5ABF"/>
    <w:rsid w:val="00300067"/>
    <w:rsid w:val="00302047"/>
    <w:rsid w:val="003034DC"/>
    <w:rsid w:val="003038CB"/>
    <w:rsid w:val="00303F4F"/>
    <w:rsid w:val="00303F7F"/>
    <w:rsid w:val="00304B58"/>
    <w:rsid w:val="00305870"/>
    <w:rsid w:val="00310327"/>
    <w:rsid w:val="003121C5"/>
    <w:rsid w:val="00312F81"/>
    <w:rsid w:val="00316701"/>
    <w:rsid w:val="00316E31"/>
    <w:rsid w:val="0032258D"/>
    <w:rsid w:val="003245E3"/>
    <w:rsid w:val="00324C70"/>
    <w:rsid w:val="00331273"/>
    <w:rsid w:val="0033261E"/>
    <w:rsid w:val="003338DF"/>
    <w:rsid w:val="00334C5D"/>
    <w:rsid w:val="00334CA3"/>
    <w:rsid w:val="003357F3"/>
    <w:rsid w:val="00335AA8"/>
    <w:rsid w:val="00337C0E"/>
    <w:rsid w:val="00340B64"/>
    <w:rsid w:val="00341937"/>
    <w:rsid w:val="00342448"/>
    <w:rsid w:val="00342E18"/>
    <w:rsid w:val="003430BC"/>
    <w:rsid w:val="00343F98"/>
    <w:rsid w:val="00344768"/>
    <w:rsid w:val="00345EFC"/>
    <w:rsid w:val="00347298"/>
    <w:rsid w:val="00347B7A"/>
    <w:rsid w:val="00354B50"/>
    <w:rsid w:val="00357347"/>
    <w:rsid w:val="00361EE4"/>
    <w:rsid w:val="003650E5"/>
    <w:rsid w:val="0036574C"/>
    <w:rsid w:val="003700CE"/>
    <w:rsid w:val="00371EB6"/>
    <w:rsid w:val="0037762F"/>
    <w:rsid w:val="00377D6F"/>
    <w:rsid w:val="00381127"/>
    <w:rsid w:val="00381885"/>
    <w:rsid w:val="003819D4"/>
    <w:rsid w:val="00383760"/>
    <w:rsid w:val="00385768"/>
    <w:rsid w:val="00390DC3"/>
    <w:rsid w:val="003914CC"/>
    <w:rsid w:val="0039330E"/>
    <w:rsid w:val="003935A0"/>
    <w:rsid w:val="003947F4"/>
    <w:rsid w:val="003949B0"/>
    <w:rsid w:val="00395425"/>
    <w:rsid w:val="003A2345"/>
    <w:rsid w:val="003A2B3C"/>
    <w:rsid w:val="003A2F6A"/>
    <w:rsid w:val="003A616E"/>
    <w:rsid w:val="003B0BC6"/>
    <w:rsid w:val="003B305F"/>
    <w:rsid w:val="003B4C70"/>
    <w:rsid w:val="003C08BF"/>
    <w:rsid w:val="003C15C8"/>
    <w:rsid w:val="003C30BD"/>
    <w:rsid w:val="003C3A07"/>
    <w:rsid w:val="003C6619"/>
    <w:rsid w:val="003C71F3"/>
    <w:rsid w:val="003D0C8D"/>
    <w:rsid w:val="003D1597"/>
    <w:rsid w:val="003D1B8D"/>
    <w:rsid w:val="003D1FB0"/>
    <w:rsid w:val="003D2DAF"/>
    <w:rsid w:val="003D377D"/>
    <w:rsid w:val="003D5573"/>
    <w:rsid w:val="003D5C2B"/>
    <w:rsid w:val="003D72DF"/>
    <w:rsid w:val="003E1C54"/>
    <w:rsid w:val="003E4B38"/>
    <w:rsid w:val="003E6CAA"/>
    <w:rsid w:val="003E70F8"/>
    <w:rsid w:val="003F0AB4"/>
    <w:rsid w:val="003F0B69"/>
    <w:rsid w:val="003F0FB4"/>
    <w:rsid w:val="003F2659"/>
    <w:rsid w:val="003F2718"/>
    <w:rsid w:val="003F5736"/>
    <w:rsid w:val="003F5ACA"/>
    <w:rsid w:val="003F5BA4"/>
    <w:rsid w:val="003F61BE"/>
    <w:rsid w:val="00400681"/>
    <w:rsid w:val="00401C2C"/>
    <w:rsid w:val="00402857"/>
    <w:rsid w:val="00405CF5"/>
    <w:rsid w:val="004079D2"/>
    <w:rsid w:val="00407FFE"/>
    <w:rsid w:val="004101F9"/>
    <w:rsid w:val="00410CC7"/>
    <w:rsid w:val="00411353"/>
    <w:rsid w:val="00411420"/>
    <w:rsid w:val="0041233B"/>
    <w:rsid w:val="004125D0"/>
    <w:rsid w:val="004140B0"/>
    <w:rsid w:val="004155EE"/>
    <w:rsid w:val="00415999"/>
    <w:rsid w:val="00416095"/>
    <w:rsid w:val="00421140"/>
    <w:rsid w:val="00421C50"/>
    <w:rsid w:val="00422398"/>
    <w:rsid w:val="00425062"/>
    <w:rsid w:val="00425BDF"/>
    <w:rsid w:val="00430030"/>
    <w:rsid w:val="004336AB"/>
    <w:rsid w:val="00435AB4"/>
    <w:rsid w:val="00437241"/>
    <w:rsid w:val="004374E7"/>
    <w:rsid w:val="00440017"/>
    <w:rsid w:val="004405F6"/>
    <w:rsid w:val="00442A4B"/>
    <w:rsid w:val="004436C1"/>
    <w:rsid w:val="004469B4"/>
    <w:rsid w:val="00450257"/>
    <w:rsid w:val="004502E6"/>
    <w:rsid w:val="004513B3"/>
    <w:rsid w:val="00452E55"/>
    <w:rsid w:val="00454F0F"/>
    <w:rsid w:val="0045620C"/>
    <w:rsid w:val="00457ACC"/>
    <w:rsid w:val="004600B5"/>
    <w:rsid w:val="0046037C"/>
    <w:rsid w:val="0046055F"/>
    <w:rsid w:val="00460857"/>
    <w:rsid w:val="004610A0"/>
    <w:rsid w:val="00471137"/>
    <w:rsid w:val="0047539F"/>
    <w:rsid w:val="00476CD6"/>
    <w:rsid w:val="00477CEA"/>
    <w:rsid w:val="004824F5"/>
    <w:rsid w:val="004828F9"/>
    <w:rsid w:val="00484D51"/>
    <w:rsid w:val="004870AE"/>
    <w:rsid w:val="00492636"/>
    <w:rsid w:val="004928FB"/>
    <w:rsid w:val="00493347"/>
    <w:rsid w:val="00493F02"/>
    <w:rsid w:val="00495191"/>
    <w:rsid w:val="00495567"/>
    <w:rsid w:val="00496C08"/>
    <w:rsid w:val="0049711E"/>
    <w:rsid w:val="00497744"/>
    <w:rsid w:val="004A3271"/>
    <w:rsid w:val="004A3618"/>
    <w:rsid w:val="004A4AD0"/>
    <w:rsid w:val="004A6A38"/>
    <w:rsid w:val="004A786D"/>
    <w:rsid w:val="004A7A18"/>
    <w:rsid w:val="004B0031"/>
    <w:rsid w:val="004B0E66"/>
    <w:rsid w:val="004B2BE5"/>
    <w:rsid w:val="004B34F3"/>
    <w:rsid w:val="004B55C5"/>
    <w:rsid w:val="004B6203"/>
    <w:rsid w:val="004C08C1"/>
    <w:rsid w:val="004C29CB"/>
    <w:rsid w:val="004C39B6"/>
    <w:rsid w:val="004C39E0"/>
    <w:rsid w:val="004C65DE"/>
    <w:rsid w:val="004D40A2"/>
    <w:rsid w:val="004D6604"/>
    <w:rsid w:val="004D7E30"/>
    <w:rsid w:val="004D7E41"/>
    <w:rsid w:val="004E0CE9"/>
    <w:rsid w:val="004E0CEB"/>
    <w:rsid w:val="004E170B"/>
    <w:rsid w:val="004E199F"/>
    <w:rsid w:val="004E2E9A"/>
    <w:rsid w:val="004E2E9C"/>
    <w:rsid w:val="004E30C2"/>
    <w:rsid w:val="004F0D77"/>
    <w:rsid w:val="004F13ED"/>
    <w:rsid w:val="004F18E8"/>
    <w:rsid w:val="004F20DB"/>
    <w:rsid w:val="004F2A76"/>
    <w:rsid w:val="004F4BDA"/>
    <w:rsid w:val="004F52AE"/>
    <w:rsid w:val="004F6477"/>
    <w:rsid w:val="004F69A8"/>
    <w:rsid w:val="004F6A86"/>
    <w:rsid w:val="004F7173"/>
    <w:rsid w:val="005003B8"/>
    <w:rsid w:val="00503A3F"/>
    <w:rsid w:val="00504DF9"/>
    <w:rsid w:val="00505161"/>
    <w:rsid w:val="00505799"/>
    <w:rsid w:val="005064F1"/>
    <w:rsid w:val="00507902"/>
    <w:rsid w:val="005114A0"/>
    <w:rsid w:val="00511873"/>
    <w:rsid w:val="00511BF4"/>
    <w:rsid w:val="00512F3A"/>
    <w:rsid w:val="0051302A"/>
    <w:rsid w:val="0051577B"/>
    <w:rsid w:val="00516B96"/>
    <w:rsid w:val="00516E68"/>
    <w:rsid w:val="00516FD8"/>
    <w:rsid w:val="00521F52"/>
    <w:rsid w:val="00521F75"/>
    <w:rsid w:val="005239B2"/>
    <w:rsid w:val="0052433D"/>
    <w:rsid w:val="005254F2"/>
    <w:rsid w:val="00525A3A"/>
    <w:rsid w:val="005262DF"/>
    <w:rsid w:val="00526FA4"/>
    <w:rsid w:val="00527EF3"/>
    <w:rsid w:val="00531408"/>
    <w:rsid w:val="0053268F"/>
    <w:rsid w:val="00532AA9"/>
    <w:rsid w:val="00533223"/>
    <w:rsid w:val="00535B85"/>
    <w:rsid w:val="00536C34"/>
    <w:rsid w:val="00537410"/>
    <w:rsid w:val="00540EFE"/>
    <w:rsid w:val="005412B5"/>
    <w:rsid w:val="00541B46"/>
    <w:rsid w:val="005441CD"/>
    <w:rsid w:val="0054534F"/>
    <w:rsid w:val="00546E87"/>
    <w:rsid w:val="00547609"/>
    <w:rsid w:val="00550EAF"/>
    <w:rsid w:val="00552D72"/>
    <w:rsid w:val="005548C3"/>
    <w:rsid w:val="00560B32"/>
    <w:rsid w:val="005624B8"/>
    <w:rsid w:val="0056536A"/>
    <w:rsid w:val="005665EB"/>
    <w:rsid w:val="00566A57"/>
    <w:rsid w:val="005735CE"/>
    <w:rsid w:val="00583727"/>
    <w:rsid w:val="00584DA0"/>
    <w:rsid w:val="00585F41"/>
    <w:rsid w:val="005927DD"/>
    <w:rsid w:val="00596866"/>
    <w:rsid w:val="005968B0"/>
    <w:rsid w:val="00596BFC"/>
    <w:rsid w:val="00597305"/>
    <w:rsid w:val="005A29EA"/>
    <w:rsid w:val="005A2D8B"/>
    <w:rsid w:val="005A3FC9"/>
    <w:rsid w:val="005A45A8"/>
    <w:rsid w:val="005A582C"/>
    <w:rsid w:val="005A670B"/>
    <w:rsid w:val="005A6FC8"/>
    <w:rsid w:val="005B010A"/>
    <w:rsid w:val="005B20D0"/>
    <w:rsid w:val="005B25D9"/>
    <w:rsid w:val="005B2E16"/>
    <w:rsid w:val="005B47DA"/>
    <w:rsid w:val="005B4A4D"/>
    <w:rsid w:val="005B7B54"/>
    <w:rsid w:val="005C0371"/>
    <w:rsid w:val="005C07FF"/>
    <w:rsid w:val="005C09DB"/>
    <w:rsid w:val="005C0BB9"/>
    <w:rsid w:val="005C1C15"/>
    <w:rsid w:val="005C4913"/>
    <w:rsid w:val="005C6E13"/>
    <w:rsid w:val="005D0A4A"/>
    <w:rsid w:val="005D17A9"/>
    <w:rsid w:val="005D3447"/>
    <w:rsid w:val="005D4B10"/>
    <w:rsid w:val="005D59B8"/>
    <w:rsid w:val="005D5A34"/>
    <w:rsid w:val="005E05B1"/>
    <w:rsid w:val="005E12BA"/>
    <w:rsid w:val="005E2998"/>
    <w:rsid w:val="005E3397"/>
    <w:rsid w:val="005E5734"/>
    <w:rsid w:val="005E6BE1"/>
    <w:rsid w:val="005E6C77"/>
    <w:rsid w:val="005F20FB"/>
    <w:rsid w:val="005F2327"/>
    <w:rsid w:val="005F23B2"/>
    <w:rsid w:val="005F422F"/>
    <w:rsid w:val="005F53B2"/>
    <w:rsid w:val="005F5417"/>
    <w:rsid w:val="005F59BF"/>
    <w:rsid w:val="005F5DB7"/>
    <w:rsid w:val="005F6602"/>
    <w:rsid w:val="00600E95"/>
    <w:rsid w:val="00600FDE"/>
    <w:rsid w:val="00602417"/>
    <w:rsid w:val="006024F0"/>
    <w:rsid w:val="00605E52"/>
    <w:rsid w:val="00606070"/>
    <w:rsid w:val="006062CA"/>
    <w:rsid w:val="00606318"/>
    <w:rsid w:val="00606C43"/>
    <w:rsid w:val="0061043B"/>
    <w:rsid w:val="00614884"/>
    <w:rsid w:val="00616878"/>
    <w:rsid w:val="00617AB6"/>
    <w:rsid w:val="0062058C"/>
    <w:rsid w:val="006208E5"/>
    <w:rsid w:val="00622E37"/>
    <w:rsid w:val="00622E6E"/>
    <w:rsid w:val="00631FF3"/>
    <w:rsid w:val="00633ED8"/>
    <w:rsid w:val="00635C88"/>
    <w:rsid w:val="00636E39"/>
    <w:rsid w:val="00637FCC"/>
    <w:rsid w:val="006418BE"/>
    <w:rsid w:val="00641ACD"/>
    <w:rsid w:val="006432F2"/>
    <w:rsid w:val="006447D6"/>
    <w:rsid w:val="00651784"/>
    <w:rsid w:val="00654007"/>
    <w:rsid w:val="006570E7"/>
    <w:rsid w:val="00657183"/>
    <w:rsid w:val="00660E77"/>
    <w:rsid w:val="00661635"/>
    <w:rsid w:val="006647D5"/>
    <w:rsid w:val="00667D5F"/>
    <w:rsid w:val="00672B04"/>
    <w:rsid w:val="00672C0C"/>
    <w:rsid w:val="00673991"/>
    <w:rsid w:val="006823AF"/>
    <w:rsid w:val="00683410"/>
    <w:rsid w:val="00683AAB"/>
    <w:rsid w:val="0069127E"/>
    <w:rsid w:val="0069160D"/>
    <w:rsid w:val="00692672"/>
    <w:rsid w:val="00694216"/>
    <w:rsid w:val="006945A7"/>
    <w:rsid w:val="0069552C"/>
    <w:rsid w:val="00696BFA"/>
    <w:rsid w:val="00696CA0"/>
    <w:rsid w:val="00697172"/>
    <w:rsid w:val="0069773A"/>
    <w:rsid w:val="006A1A5C"/>
    <w:rsid w:val="006A5EC6"/>
    <w:rsid w:val="006A5FBE"/>
    <w:rsid w:val="006B14CF"/>
    <w:rsid w:val="006B1BDA"/>
    <w:rsid w:val="006B27AB"/>
    <w:rsid w:val="006B4CA0"/>
    <w:rsid w:val="006B6A8F"/>
    <w:rsid w:val="006B7A7D"/>
    <w:rsid w:val="006C22D8"/>
    <w:rsid w:val="006C358E"/>
    <w:rsid w:val="006C46F9"/>
    <w:rsid w:val="006D0583"/>
    <w:rsid w:val="006D0AA7"/>
    <w:rsid w:val="006D0FFF"/>
    <w:rsid w:val="006D1CFE"/>
    <w:rsid w:val="006D1EB6"/>
    <w:rsid w:val="006D33B1"/>
    <w:rsid w:val="006D4ED8"/>
    <w:rsid w:val="006D73F8"/>
    <w:rsid w:val="006D7C2C"/>
    <w:rsid w:val="006E2930"/>
    <w:rsid w:val="006E2DEC"/>
    <w:rsid w:val="006E4D7D"/>
    <w:rsid w:val="006E5D2F"/>
    <w:rsid w:val="006E7FD7"/>
    <w:rsid w:val="006F0772"/>
    <w:rsid w:val="006F0853"/>
    <w:rsid w:val="006F3EA2"/>
    <w:rsid w:val="00700421"/>
    <w:rsid w:val="007021E5"/>
    <w:rsid w:val="00705D4B"/>
    <w:rsid w:val="00705E27"/>
    <w:rsid w:val="00711C1C"/>
    <w:rsid w:val="007120CA"/>
    <w:rsid w:val="00713204"/>
    <w:rsid w:val="00715085"/>
    <w:rsid w:val="00721C80"/>
    <w:rsid w:val="00722F12"/>
    <w:rsid w:val="007233E8"/>
    <w:rsid w:val="007269A3"/>
    <w:rsid w:val="007270BF"/>
    <w:rsid w:val="007312CF"/>
    <w:rsid w:val="007335DC"/>
    <w:rsid w:val="00736483"/>
    <w:rsid w:val="00736B92"/>
    <w:rsid w:val="007432AB"/>
    <w:rsid w:val="007433F5"/>
    <w:rsid w:val="00745655"/>
    <w:rsid w:val="00746759"/>
    <w:rsid w:val="0075640D"/>
    <w:rsid w:val="00756F9D"/>
    <w:rsid w:val="007575E1"/>
    <w:rsid w:val="00757AAB"/>
    <w:rsid w:val="00761AF7"/>
    <w:rsid w:val="00762C4C"/>
    <w:rsid w:val="007633FE"/>
    <w:rsid w:val="00763454"/>
    <w:rsid w:val="007646D4"/>
    <w:rsid w:val="007670D6"/>
    <w:rsid w:val="0077335E"/>
    <w:rsid w:val="00773EDC"/>
    <w:rsid w:val="007742AC"/>
    <w:rsid w:val="00775F05"/>
    <w:rsid w:val="00776918"/>
    <w:rsid w:val="00777E70"/>
    <w:rsid w:val="00781DE0"/>
    <w:rsid w:val="0078243B"/>
    <w:rsid w:val="00782DE6"/>
    <w:rsid w:val="00783AA4"/>
    <w:rsid w:val="00783D8A"/>
    <w:rsid w:val="00784FB6"/>
    <w:rsid w:val="00785CD8"/>
    <w:rsid w:val="00786D39"/>
    <w:rsid w:val="007914D7"/>
    <w:rsid w:val="0079177B"/>
    <w:rsid w:val="00793A17"/>
    <w:rsid w:val="007941B4"/>
    <w:rsid w:val="0079477E"/>
    <w:rsid w:val="00795710"/>
    <w:rsid w:val="00797893"/>
    <w:rsid w:val="007A027B"/>
    <w:rsid w:val="007A2946"/>
    <w:rsid w:val="007A5CFF"/>
    <w:rsid w:val="007B00F9"/>
    <w:rsid w:val="007B044B"/>
    <w:rsid w:val="007B1F8B"/>
    <w:rsid w:val="007B64EF"/>
    <w:rsid w:val="007B70D0"/>
    <w:rsid w:val="007C04D7"/>
    <w:rsid w:val="007C2417"/>
    <w:rsid w:val="007C375F"/>
    <w:rsid w:val="007C3D42"/>
    <w:rsid w:val="007C4191"/>
    <w:rsid w:val="007C7EB0"/>
    <w:rsid w:val="007D7E16"/>
    <w:rsid w:val="007E0122"/>
    <w:rsid w:val="007E0345"/>
    <w:rsid w:val="007E05F6"/>
    <w:rsid w:val="007E46FF"/>
    <w:rsid w:val="007F7D35"/>
    <w:rsid w:val="00800CCC"/>
    <w:rsid w:val="00804AD0"/>
    <w:rsid w:val="00805652"/>
    <w:rsid w:val="00807F74"/>
    <w:rsid w:val="00812882"/>
    <w:rsid w:val="00812FAF"/>
    <w:rsid w:val="008149F5"/>
    <w:rsid w:val="00815C64"/>
    <w:rsid w:val="0081714E"/>
    <w:rsid w:val="00817491"/>
    <w:rsid w:val="008230E9"/>
    <w:rsid w:val="00823A43"/>
    <w:rsid w:val="0082740A"/>
    <w:rsid w:val="00827EF4"/>
    <w:rsid w:val="00830FDF"/>
    <w:rsid w:val="00833A6B"/>
    <w:rsid w:val="00834340"/>
    <w:rsid w:val="00835703"/>
    <w:rsid w:val="008364F3"/>
    <w:rsid w:val="0084008B"/>
    <w:rsid w:val="0084470E"/>
    <w:rsid w:val="00845FEF"/>
    <w:rsid w:val="00847053"/>
    <w:rsid w:val="00847C98"/>
    <w:rsid w:val="00850443"/>
    <w:rsid w:val="00850ADF"/>
    <w:rsid w:val="00852E9F"/>
    <w:rsid w:val="0085390C"/>
    <w:rsid w:val="00855144"/>
    <w:rsid w:val="00864983"/>
    <w:rsid w:val="008649AC"/>
    <w:rsid w:val="008700AF"/>
    <w:rsid w:val="00870E96"/>
    <w:rsid w:val="0087427B"/>
    <w:rsid w:val="008743A5"/>
    <w:rsid w:val="00874641"/>
    <w:rsid w:val="00874E10"/>
    <w:rsid w:val="00875686"/>
    <w:rsid w:val="0087732B"/>
    <w:rsid w:val="008807DC"/>
    <w:rsid w:val="00881026"/>
    <w:rsid w:val="00881828"/>
    <w:rsid w:val="00881B73"/>
    <w:rsid w:val="0088577E"/>
    <w:rsid w:val="008859E9"/>
    <w:rsid w:val="0088746C"/>
    <w:rsid w:val="00890386"/>
    <w:rsid w:val="0089122F"/>
    <w:rsid w:val="00894787"/>
    <w:rsid w:val="00895375"/>
    <w:rsid w:val="00895EB4"/>
    <w:rsid w:val="00896499"/>
    <w:rsid w:val="00896596"/>
    <w:rsid w:val="00896D33"/>
    <w:rsid w:val="008971CC"/>
    <w:rsid w:val="008976EF"/>
    <w:rsid w:val="008A0325"/>
    <w:rsid w:val="008A063F"/>
    <w:rsid w:val="008A1167"/>
    <w:rsid w:val="008A18D9"/>
    <w:rsid w:val="008A7301"/>
    <w:rsid w:val="008B4513"/>
    <w:rsid w:val="008B5F6C"/>
    <w:rsid w:val="008B7A62"/>
    <w:rsid w:val="008C00FF"/>
    <w:rsid w:val="008C0931"/>
    <w:rsid w:val="008C0AF0"/>
    <w:rsid w:val="008C3139"/>
    <w:rsid w:val="008C36EB"/>
    <w:rsid w:val="008C43EB"/>
    <w:rsid w:val="008C455A"/>
    <w:rsid w:val="008C6BD3"/>
    <w:rsid w:val="008D0CDF"/>
    <w:rsid w:val="008D294F"/>
    <w:rsid w:val="008D336D"/>
    <w:rsid w:val="008D3AEF"/>
    <w:rsid w:val="008D7C71"/>
    <w:rsid w:val="008E1BA1"/>
    <w:rsid w:val="008E426C"/>
    <w:rsid w:val="008E5319"/>
    <w:rsid w:val="008E546B"/>
    <w:rsid w:val="008E6400"/>
    <w:rsid w:val="008F02DB"/>
    <w:rsid w:val="008F04C4"/>
    <w:rsid w:val="008F44A2"/>
    <w:rsid w:val="008F65EE"/>
    <w:rsid w:val="00900577"/>
    <w:rsid w:val="00903477"/>
    <w:rsid w:val="00903E5F"/>
    <w:rsid w:val="00904631"/>
    <w:rsid w:val="00907D66"/>
    <w:rsid w:val="00910A99"/>
    <w:rsid w:val="00912E55"/>
    <w:rsid w:val="00916AC1"/>
    <w:rsid w:val="009177D8"/>
    <w:rsid w:val="00920052"/>
    <w:rsid w:val="00921E50"/>
    <w:rsid w:val="00921F65"/>
    <w:rsid w:val="00922512"/>
    <w:rsid w:val="00923A3D"/>
    <w:rsid w:val="00925DB6"/>
    <w:rsid w:val="009270AC"/>
    <w:rsid w:val="009270FB"/>
    <w:rsid w:val="00931BF4"/>
    <w:rsid w:val="00932033"/>
    <w:rsid w:val="0093389C"/>
    <w:rsid w:val="00933B17"/>
    <w:rsid w:val="00933ECF"/>
    <w:rsid w:val="00934550"/>
    <w:rsid w:val="0093476B"/>
    <w:rsid w:val="0093595F"/>
    <w:rsid w:val="00935DD2"/>
    <w:rsid w:val="009375B7"/>
    <w:rsid w:val="009438A8"/>
    <w:rsid w:val="009440EF"/>
    <w:rsid w:val="00944F2E"/>
    <w:rsid w:val="00945200"/>
    <w:rsid w:val="009458EE"/>
    <w:rsid w:val="0094743F"/>
    <w:rsid w:val="00950271"/>
    <w:rsid w:val="00950431"/>
    <w:rsid w:val="00950795"/>
    <w:rsid w:val="00951EFD"/>
    <w:rsid w:val="00952CE6"/>
    <w:rsid w:val="00954643"/>
    <w:rsid w:val="0095478F"/>
    <w:rsid w:val="00955267"/>
    <w:rsid w:val="00960B64"/>
    <w:rsid w:val="009612F7"/>
    <w:rsid w:val="009613CF"/>
    <w:rsid w:val="00963535"/>
    <w:rsid w:val="00963CA5"/>
    <w:rsid w:val="00964B57"/>
    <w:rsid w:val="00965E72"/>
    <w:rsid w:val="00966176"/>
    <w:rsid w:val="00966257"/>
    <w:rsid w:val="00982026"/>
    <w:rsid w:val="00984A72"/>
    <w:rsid w:val="00985E47"/>
    <w:rsid w:val="009864B6"/>
    <w:rsid w:val="00987C4E"/>
    <w:rsid w:val="0099007B"/>
    <w:rsid w:val="00990196"/>
    <w:rsid w:val="0099021F"/>
    <w:rsid w:val="00993D2D"/>
    <w:rsid w:val="0099473C"/>
    <w:rsid w:val="00995C39"/>
    <w:rsid w:val="0099776F"/>
    <w:rsid w:val="009A1E3A"/>
    <w:rsid w:val="009A3FE4"/>
    <w:rsid w:val="009A63C6"/>
    <w:rsid w:val="009A649D"/>
    <w:rsid w:val="009A65FF"/>
    <w:rsid w:val="009B280B"/>
    <w:rsid w:val="009B381D"/>
    <w:rsid w:val="009B753E"/>
    <w:rsid w:val="009C06AA"/>
    <w:rsid w:val="009C172E"/>
    <w:rsid w:val="009C436D"/>
    <w:rsid w:val="009C4919"/>
    <w:rsid w:val="009C589F"/>
    <w:rsid w:val="009C68A2"/>
    <w:rsid w:val="009D144B"/>
    <w:rsid w:val="009D1CFE"/>
    <w:rsid w:val="009D402D"/>
    <w:rsid w:val="009D6AA8"/>
    <w:rsid w:val="009D79D6"/>
    <w:rsid w:val="009E105B"/>
    <w:rsid w:val="009E1417"/>
    <w:rsid w:val="009E1D62"/>
    <w:rsid w:val="009E311D"/>
    <w:rsid w:val="009F0C07"/>
    <w:rsid w:val="009F4B30"/>
    <w:rsid w:val="00A01EFD"/>
    <w:rsid w:val="00A041F1"/>
    <w:rsid w:val="00A04A48"/>
    <w:rsid w:val="00A073DB"/>
    <w:rsid w:val="00A13701"/>
    <w:rsid w:val="00A13994"/>
    <w:rsid w:val="00A22E1C"/>
    <w:rsid w:val="00A244C0"/>
    <w:rsid w:val="00A24BD6"/>
    <w:rsid w:val="00A25C62"/>
    <w:rsid w:val="00A3450C"/>
    <w:rsid w:val="00A34996"/>
    <w:rsid w:val="00A35753"/>
    <w:rsid w:val="00A379A8"/>
    <w:rsid w:val="00A37CE6"/>
    <w:rsid w:val="00A4242E"/>
    <w:rsid w:val="00A50202"/>
    <w:rsid w:val="00A50615"/>
    <w:rsid w:val="00A5102B"/>
    <w:rsid w:val="00A514B4"/>
    <w:rsid w:val="00A51E43"/>
    <w:rsid w:val="00A53985"/>
    <w:rsid w:val="00A53A22"/>
    <w:rsid w:val="00A53AB8"/>
    <w:rsid w:val="00A55406"/>
    <w:rsid w:val="00A621FE"/>
    <w:rsid w:val="00A6364F"/>
    <w:rsid w:val="00A63E10"/>
    <w:rsid w:val="00A65EE2"/>
    <w:rsid w:val="00A66D6A"/>
    <w:rsid w:val="00A71093"/>
    <w:rsid w:val="00A7180A"/>
    <w:rsid w:val="00A71E5E"/>
    <w:rsid w:val="00A72A50"/>
    <w:rsid w:val="00A73EC0"/>
    <w:rsid w:val="00A77240"/>
    <w:rsid w:val="00A77C8D"/>
    <w:rsid w:val="00A80342"/>
    <w:rsid w:val="00A8148E"/>
    <w:rsid w:val="00A81A6B"/>
    <w:rsid w:val="00A81F84"/>
    <w:rsid w:val="00A82CA5"/>
    <w:rsid w:val="00A8428C"/>
    <w:rsid w:val="00A846DD"/>
    <w:rsid w:val="00A85333"/>
    <w:rsid w:val="00A86C36"/>
    <w:rsid w:val="00A92345"/>
    <w:rsid w:val="00A92C35"/>
    <w:rsid w:val="00A93CD2"/>
    <w:rsid w:val="00A9443A"/>
    <w:rsid w:val="00A94BD5"/>
    <w:rsid w:val="00AA0397"/>
    <w:rsid w:val="00AA3B88"/>
    <w:rsid w:val="00AA48D0"/>
    <w:rsid w:val="00AA6CC8"/>
    <w:rsid w:val="00AB0B0F"/>
    <w:rsid w:val="00AB3135"/>
    <w:rsid w:val="00AB4452"/>
    <w:rsid w:val="00AB4C20"/>
    <w:rsid w:val="00AC1276"/>
    <w:rsid w:val="00AC198E"/>
    <w:rsid w:val="00AC2819"/>
    <w:rsid w:val="00AC37AF"/>
    <w:rsid w:val="00AC71F0"/>
    <w:rsid w:val="00AD0374"/>
    <w:rsid w:val="00AD160E"/>
    <w:rsid w:val="00AD2034"/>
    <w:rsid w:val="00AD25A4"/>
    <w:rsid w:val="00AD31A2"/>
    <w:rsid w:val="00AD340B"/>
    <w:rsid w:val="00AD3F59"/>
    <w:rsid w:val="00AD5705"/>
    <w:rsid w:val="00AD6A5A"/>
    <w:rsid w:val="00AD7702"/>
    <w:rsid w:val="00AE03F7"/>
    <w:rsid w:val="00AE0EF7"/>
    <w:rsid w:val="00AE1195"/>
    <w:rsid w:val="00AE32F4"/>
    <w:rsid w:val="00AE37F6"/>
    <w:rsid w:val="00AE5B28"/>
    <w:rsid w:val="00AE5DB0"/>
    <w:rsid w:val="00AE6374"/>
    <w:rsid w:val="00AE79AB"/>
    <w:rsid w:val="00AF0C23"/>
    <w:rsid w:val="00AF1694"/>
    <w:rsid w:val="00AF2200"/>
    <w:rsid w:val="00AF22BE"/>
    <w:rsid w:val="00AF3B32"/>
    <w:rsid w:val="00AF3BEB"/>
    <w:rsid w:val="00AF65BB"/>
    <w:rsid w:val="00B000C6"/>
    <w:rsid w:val="00B00E8C"/>
    <w:rsid w:val="00B01A8A"/>
    <w:rsid w:val="00B03117"/>
    <w:rsid w:val="00B03196"/>
    <w:rsid w:val="00B0380B"/>
    <w:rsid w:val="00B04321"/>
    <w:rsid w:val="00B04997"/>
    <w:rsid w:val="00B056DE"/>
    <w:rsid w:val="00B07235"/>
    <w:rsid w:val="00B078E3"/>
    <w:rsid w:val="00B1112D"/>
    <w:rsid w:val="00B14377"/>
    <w:rsid w:val="00B203BD"/>
    <w:rsid w:val="00B2061A"/>
    <w:rsid w:val="00B21DE4"/>
    <w:rsid w:val="00B21F43"/>
    <w:rsid w:val="00B24B0A"/>
    <w:rsid w:val="00B26B32"/>
    <w:rsid w:val="00B2749B"/>
    <w:rsid w:val="00B3079B"/>
    <w:rsid w:val="00B317D0"/>
    <w:rsid w:val="00B32343"/>
    <w:rsid w:val="00B35318"/>
    <w:rsid w:val="00B35F15"/>
    <w:rsid w:val="00B3663A"/>
    <w:rsid w:val="00B412D4"/>
    <w:rsid w:val="00B42075"/>
    <w:rsid w:val="00B43A6D"/>
    <w:rsid w:val="00B46305"/>
    <w:rsid w:val="00B46317"/>
    <w:rsid w:val="00B465E8"/>
    <w:rsid w:val="00B465FA"/>
    <w:rsid w:val="00B47257"/>
    <w:rsid w:val="00B478EE"/>
    <w:rsid w:val="00B508DB"/>
    <w:rsid w:val="00B50F0B"/>
    <w:rsid w:val="00B52C88"/>
    <w:rsid w:val="00B5374A"/>
    <w:rsid w:val="00B538C3"/>
    <w:rsid w:val="00B53C07"/>
    <w:rsid w:val="00B56732"/>
    <w:rsid w:val="00B5793D"/>
    <w:rsid w:val="00B6261B"/>
    <w:rsid w:val="00B62A73"/>
    <w:rsid w:val="00B65E37"/>
    <w:rsid w:val="00B66735"/>
    <w:rsid w:val="00B667C2"/>
    <w:rsid w:val="00B669D3"/>
    <w:rsid w:val="00B67E79"/>
    <w:rsid w:val="00B72A77"/>
    <w:rsid w:val="00B74762"/>
    <w:rsid w:val="00B747A0"/>
    <w:rsid w:val="00B7621E"/>
    <w:rsid w:val="00B80750"/>
    <w:rsid w:val="00B85616"/>
    <w:rsid w:val="00B85D86"/>
    <w:rsid w:val="00B90BB6"/>
    <w:rsid w:val="00B915C7"/>
    <w:rsid w:val="00B94D39"/>
    <w:rsid w:val="00B95529"/>
    <w:rsid w:val="00BA1C69"/>
    <w:rsid w:val="00BA4103"/>
    <w:rsid w:val="00BA4268"/>
    <w:rsid w:val="00BA4ABB"/>
    <w:rsid w:val="00BA5DB4"/>
    <w:rsid w:val="00BA6C97"/>
    <w:rsid w:val="00BB107E"/>
    <w:rsid w:val="00BB31BF"/>
    <w:rsid w:val="00BB39AD"/>
    <w:rsid w:val="00BB69D6"/>
    <w:rsid w:val="00BC0ECC"/>
    <w:rsid w:val="00BC440A"/>
    <w:rsid w:val="00BC5AE9"/>
    <w:rsid w:val="00BC7439"/>
    <w:rsid w:val="00BD08EE"/>
    <w:rsid w:val="00BD0E25"/>
    <w:rsid w:val="00BD263D"/>
    <w:rsid w:val="00BD2C69"/>
    <w:rsid w:val="00BD3191"/>
    <w:rsid w:val="00BD5409"/>
    <w:rsid w:val="00BD6A05"/>
    <w:rsid w:val="00BD7F81"/>
    <w:rsid w:val="00BE0EFF"/>
    <w:rsid w:val="00BE25A5"/>
    <w:rsid w:val="00BE3B25"/>
    <w:rsid w:val="00BE60B2"/>
    <w:rsid w:val="00BE60B6"/>
    <w:rsid w:val="00BE66A9"/>
    <w:rsid w:val="00BF045E"/>
    <w:rsid w:val="00BF6A73"/>
    <w:rsid w:val="00BF6E52"/>
    <w:rsid w:val="00BF7B9E"/>
    <w:rsid w:val="00C008AD"/>
    <w:rsid w:val="00C0210A"/>
    <w:rsid w:val="00C04076"/>
    <w:rsid w:val="00C12937"/>
    <w:rsid w:val="00C15E07"/>
    <w:rsid w:val="00C168AC"/>
    <w:rsid w:val="00C30AD9"/>
    <w:rsid w:val="00C30CDD"/>
    <w:rsid w:val="00C35FBC"/>
    <w:rsid w:val="00C40161"/>
    <w:rsid w:val="00C41524"/>
    <w:rsid w:val="00C41E63"/>
    <w:rsid w:val="00C44529"/>
    <w:rsid w:val="00C5118D"/>
    <w:rsid w:val="00C516DD"/>
    <w:rsid w:val="00C55BE1"/>
    <w:rsid w:val="00C56153"/>
    <w:rsid w:val="00C56395"/>
    <w:rsid w:val="00C57A8C"/>
    <w:rsid w:val="00C61655"/>
    <w:rsid w:val="00C707EE"/>
    <w:rsid w:val="00C7134A"/>
    <w:rsid w:val="00C71A1D"/>
    <w:rsid w:val="00C73C5B"/>
    <w:rsid w:val="00C779C9"/>
    <w:rsid w:val="00C80541"/>
    <w:rsid w:val="00C83A1F"/>
    <w:rsid w:val="00C83DB7"/>
    <w:rsid w:val="00C86713"/>
    <w:rsid w:val="00C87357"/>
    <w:rsid w:val="00C903E9"/>
    <w:rsid w:val="00C91AC4"/>
    <w:rsid w:val="00C93827"/>
    <w:rsid w:val="00C95CA8"/>
    <w:rsid w:val="00C96ABD"/>
    <w:rsid w:val="00CA06F9"/>
    <w:rsid w:val="00CA0C00"/>
    <w:rsid w:val="00CA14C8"/>
    <w:rsid w:val="00CA18C9"/>
    <w:rsid w:val="00CA24FE"/>
    <w:rsid w:val="00CA2E4F"/>
    <w:rsid w:val="00CA2F4A"/>
    <w:rsid w:val="00CA32E9"/>
    <w:rsid w:val="00CA45B4"/>
    <w:rsid w:val="00CB0E77"/>
    <w:rsid w:val="00CB2CD4"/>
    <w:rsid w:val="00CB3E3B"/>
    <w:rsid w:val="00CB532B"/>
    <w:rsid w:val="00CB6FEF"/>
    <w:rsid w:val="00CB7C42"/>
    <w:rsid w:val="00CC1688"/>
    <w:rsid w:val="00CC2F67"/>
    <w:rsid w:val="00CC4254"/>
    <w:rsid w:val="00CC5E3B"/>
    <w:rsid w:val="00CC6D25"/>
    <w:rsid w:val="00CC7379"/>
    <w:rsid w:val="00CC7424"/>
    <w:rsid w:val="00CD1B79"/>
    <w:rsid w:val="00CD303A"/>
    <w:rsid w:val="00CD3999"/>
    <w:rsid w:val="00CD7B41"/>
    <w:rsid w:val="00CE0332"/>
    <w:rsid w:val="00CE15CC"/>
    <w:rsid w:val="00CE480A"/>
    <w:rsid w:val="00CE4BD1"/>
    <w:rsid w:val="00CE4E04"/>
    <w:rsid w:val="00CE50DB"/>
    <w:rsid w:val="00CE602A"/>
    <w:rsid w:val="00CE733D"/>
    <w:rsid w:val="00CF13D0"/>
    <w:rsid w:val="00CF16E2"/>
    <w:rsid w:val="00CF2A2B"/>
    <w:rsid w:val="00CF3EA5"/>
    <w:rsid w:val="00CF649D"/>
    <w:rsid w:val="00CF70EB"/>
    <w:rsid w:val="00D0112F"/>
    <w:rsid w:val="00D0200B"/>
    <w:rsid w:val="00D0382A"/>
    <w:rsid w:val="00D04D92"/>
    <w:rsid w:val="00D05E36"/>
    <w:rsid w:val="00D12215"/>
    <w:rsid w:val="00D1460C"/>
    <w:rsid w:val="00D14FE5"/>
    <w:rsid w:val="00D2204B"/>
    <w:rsid w:val="00D2289A"/>
    <w:rsid w:val="00D22DD2"/>
    <w:rsid w:val="00D25680"/>
    <w:rsid w:val="00D26A8D"/>
    <w:rsid w:val="00D37A3B"/>
    <w:rsid w:val="00D40EF4"/>
    <w:rsid w:val="00D41048"/>
    <w:rsid w:val="00D41C41"/>
    <w:rsid w:val="00D44CA9"/>
    <w:rsid w:val="00D45481"/>
    <w:rsid w:val="00D460E3"/>
    <w:rsid w:val="00D46B8B"/>
    <w:rsid w:val="00D46CE9"/>
    <w:rsid w:val="00D503C0"/>
    <w:rsid w:val="00D52D0E"/>
    <w:rsid w:val="00D52F60"/>
    <w:rsid w:val="00D53254"/>
    <w:rsid w:val="00D5561C"/>
    <w:rsid w:val="00D55EF3"/>
    <w:rsid w:val="00D561FE"/>
    <w:rsid w:val="00D63CF6"/>
    <w:rsid w:val="00D665BD"/>
    <w:rsid w:val="00D66B8E"/>
    <w:rsid w:val="00D66DB3"/>
    <w:rsid w:val="00D719DD"/>
    <w:rsid w:val="00D726BD"/>
    <w:rsid w:val="00D728F3"/>
    <w:rsid w:val="00D74B4A"/>
    <w:rsid w:val="00D74B63"/>
    <w:rsid w:val="00D75F14"/>
    <w:rsid w:val="00D76299"/>
    <w:rsid w:val="00D77BA5"/>
    <w:rsid w:val="00D77FA6"/>
    <w:rsid w:val="00D800D2"/>
    <w:rsid w:val="00D820E1"/>
    <w:rsid w:val="00D87AC5"/>
    <w:rsid w:val="00D87CF2"/>
    <w:rsid w:val="00D87D5F"/>
    <w:rsid w:val="00D91AF7"/>
    <w:rsid w:val="00D92825"/>
    <w:rsid w:val="00D955B1"/>
    <w:rsid w:val="00D95D31"/>
    <w:rsid w:val="00D96379"/>
    <w:rsid w:val="00DA0ADF"/>
    <w:rsid w:val="00DA0F10"/>
    <w:rsid w:val="00DA2E7B"/>
    <w:rsid w:val="00DA567F"/>
    <w:rsid w:val="00DA6ABD"/>
    <w:rsid w:val="00DA71FD"/>
    <w:rsid w:val="00DB08DB"/>
    <w:rsid w:val="00DB3597"/>
    <w:rsid w:val="00DB49F2"/>
    <w:rsid w:val="00DB6627"/>
    <w:rsid w:val="00DC00A2"/>
    <w:rsid w:val="00DC0A67"/>
    <w:rsid w:val="00DC2EA7"/>
    <w:rsid w:val="00DC36B5"/>
    <w:rsid w:val="00DC667F"/>
    <w:rsid w:val="00DD009D"/>
    <w:rsid w:val="00DD0489"/>
    <w:rsid w:val="00DD0923"/>
    <w:rsid w:val="00DD2199"/>
    <w:rsid w:val="00DD4679"/>
    <w:rsid w:val="00DD578E"/>
    <w:rsid w:val="00DD694D"/>
    <w:rsid w:val="00DE0C25"/>
    <w:rsid w:val="00DE10F9"/>
    <w:rsid w:val="00DE332B"/>
    <w:rsid w:val="00DE6D0F"/>
    <w:rsid w:val="00DF0578"/>
    <w:rsid w:val="00DF36B9"/>
    <w:rsid w:val="00DF4AB9"/>
    <w:rsid w:val="00DF6465"/>
    <w:rsid w:val="00DF781A"/>
    <w:rsid w:val="00E00167"/>
    <w:rsid w:val="00E00805"/>
    <w:rsid w:val="00E04CDC"/>
    <w:rsid w:val="00E04D81"/>
    <w:rsid w:val="00E05268"/>
    <w:rsid w:val="00E067E3"/>
    <w:rsid w:val="00E072E7"/>
    <w:rsid w:val="00E076B7"/>
    <w:rsid w:val="00E1049A"/>
    <w:rsid w:val="00E104F7"/>
    <w:rsid w:val="00E1071A"/>
    <w:rsid w:val="00E12F54"/>
    <w:rsid w:val="00E1414F"/>
    <w:rsid w:val="00E141F6"/>
    <w:rsid w:val="00E16A76"/>
    <w:rsid w:val="00E16EBF"/>
    <w:rsid w:val="00E2294C"/>
    <w:rsid w:val="00E22FDC"/>
    <w:rsid w:val="00E27424"/>
    <w:rsid w:val="00E315A9"/>
    <w:rsid w:val="00E319DE"/>
    <w:rsid w:val="00E37996"/>
    <w:rsid w:val="00E4037B"/>
    <w:rsid w:val="00E40673"/>
    <w:rsid w:val="00E41A30"/>
    <w:rsid w:val="00E434F7"/>
    <w:rsid w:val="00E44D63"/>
    <w:rsid w:val="00E4631C"/>
    <w:rsid w:val="00E513D2"/>
    <w:rsid w:val="00E519BD"/>
    <w:rsid w:val="00E54319"/>
    <w:rsid w:val="00E546F7"/>
    <w:rsid w:val="00E5504C"/>
    <w:rsid w:val="00E57C9E"/>
    <w:rsid w:val="00E61A31"/>
    <w:rsid w:val="00E61A33"/>
    <w:rsid w:val="00E62009"/>
    <w:rsid w:val="00E626FD"/>
    <w:rsid w:val="00E62A53"/>
    <w:rsid w:val="00E666D6"/>
    <w:rsid w:val="00E679FB"/>
    <w:rsid w:val="00E7126E"/>
    <w:rsid w:val="00E712E3"/>
    <w:rsid w:val="00E73A18"/>
    <w:rsid w:val="00E73CD8"/>
    <w:rsid w:val="00E750B1"/>
    <w:rsid w:val="00E755A1"/>
    <w:rsid w:val="00E76507"/>
    <w:rsid w:val="00E76AB5"/>
    <w:rsid w:val="00E76E6D"/>
    <w:rsid w:val="00E80ACC"/>
    <w:rsid w:val="00E829CD"/>
    <w:rsid w:val="00E82E50"/>
    <w:rsid w:val="00E837C1"/>
    <w:rsid w:val="00E849D8"/>
    <w:rsid w:val="00E8683C"/>
    <w:rsid w:val="00E902FF"/>
    <w:rsid w:val="00E90637"/>
    <w:rsid w:val="00E91F76"/>
    <w:rsid w:val="00E92B56"/>
    <w:rsid w:val="00E92FF5"/>
    <w:rsid w:val="00E9313E"/>
    <w:rsid w:val="00E93DD1"/>
    <w:rsid w:val="00E9611F"/>
    <w:rsid w:val="00E965C4"/>
    <w:rsid w:val="00EA1271"/>
    <w:rsid w:val="00EA2097"/>
    <w:rsid w:val="00EA2BC0"/>
    <w:rsid w:val="00EA2F30"/>
    <w:rsid w:val="00EA50EB"/>
    <w:rsid w:val="00EA6C06"/>
    <w:rsid w:val="00EA70AF"/>
    <w:rsid w:val="00EA7746"/>
    <w:rsid w:val="00EB229A"/>
    <w:rsid w:val="00EB4411"/>
    <w:rsid w:val="00EB68C2"/>
    <w:rsid w:val="00EB6E78"/>
    <w:rsid w:val="00EC6E9F"/>
    <w:rsid w:val="00ED1543"/>
    <w:rsid w:val="00ED16D8"/>
    <w:rsid w:val="00ED4B09"/>
    <w:rsid w:val="00ED7FCD"/>
    <w:rsid w:val="00EE19E5"/>
    <w:rsid w:val="00EE21A3"/>
    <w:rsid w:val="00EE225E"/>
    <w:rsid w:val="00EE6787"/>
    <w:rsid w:val="00EF01B6"/>
    <w:rsid w:val="00EF2D69"/>
    <w:rsid w:val="00EF34A7"/>
    <w:rsid w:val="00EF357E"/>
    <w:rsid w:val="00EF3F6B"/>
    <w:rsid w:val="00EF6A8A"/>
    <w:rsid w:val="00F03D70"/>
    <w:rsid w:val="00F07284"/>
    <w:rsid w:val="00F104B7"/>
    <w:rsid w:val="00F138E6"/>
    <w:rsid w:val="00F14770"/>
    <w:rsid w:val="00F16520"/>
    <w:rsid w:val="00F17E4D"/>
    <w:rsid w:val="00F20AD7"/>
    <w:rsid w:val="00F22062"/>
    <w:rsid w:val="00F238CF"/>
    <w:rsid w:val="00F23CED"/>
    <w:rsid w:val="00F24E58"/>
    <w:rsid w:val="00F25A1F"/>
    <w:rsid w:val="00F26BF8"/>
    <w:rsid w:val="00F3027D"/>
    <w:rsid w:val="00F31977"/>
    <w:rsid w:val="00F32BBA"/>
    <w:rsid w:val="00F33BEF"/>
    <w:rsid w:val="00F33F8D"/>
    <w:rsid w:val="00F3466D"/>
    <w:rsid w:val="00F34D6F"/>
    <w:rsid w:val="00F36C73"/>
    <w:rsid w:val="00F37C6F"/>
    <w:rsid w:val="00F403CB"/>
    <w:rsid w:val="00F4047C"/>
    <w:rsid w:val="00F44412"/>
    <w:rsid w:val="00F45B36"/>
    <w:rsid w:val="00F4785D"/>
    <w:rsid w:val="00F478E1"/>
    <w:rsid w:val="00F50A81"/>
    <w:rsid w:val="00F51347"/>
    <w:rsid w:val="00F51D3E"/>
    <w:rsid w:val="00F533AA"/>
    <w:rsid w:val="00F53BCC"/>
    <w:rsid w:val="00F53BFB"/>
    <w:rsid w:val="00F53DCB"/>
    <w:rsid w:val="00F5658F"/>
    <w:rsid w:val="00F576F7"/>
    <w:rsid w:val="00F63BC8"/>
    <w:rsid w:val="00F63FEA"/>
    <w:rsid w:val="00F6625D"/>
    <w:rsid w:val="00F678E6"/>
    <w:rsid w:val="00F716B1"/>
    <w:rsid w:val="00F72A05"/>
    <w:rsid w:val="00F7318F"/>
    <w:rsid w:val="00F76091"/>
    <w:rsid w:val="00F815F8"/>
    <w:rsid w:val="00F827CD"/>
    <w:rsid w:val="00F848A1"/>
    <w:rsid w:val="00F87491"/>
    <w:rsid w:val="00F874A9"/>
    <w:rsid w:val="00F9123B"/>
    <w:rsid w:val="00F92091"/>
    <w:rsid w:val="00F935AE"/>
    <w:rsid w:val="00F9435C"/>
    <w:rsid w:val="00F94505"/>
    <w:rsid w:val="00FA0492"/>
    <w:rsid w:val="00FA1733"/>
    <w:rsid w:val="00FA283A"/>
    <w:rsid w:val="00FA5C04"/>
    <w:rsid w:val="00FA6DA2"/>
    <w:rsid w:val="00FB05F6"/>
    <w:rsid w:val="00FB160F"/>
    <w:rsid w:val="00FB20B2"/>
    <w:rsid w:val="00FB28CB"/>
    <w:rsid w:val="00FB2DA0"/>
    <w:rsid w:val="00FB4072"/>
    <w:rsid w:val="00FB45C9"/>
    <w:rsid w:val="00FB6628"/>
    <w:rsid w:val="00FB7DEB"/>
    <w:rsid w:val="00FC058F"/>
    <w:rsid w:val="00FC28A7"/>
    <w:rsid w:val="00FC3F59"/>
    <w:rsid w:val="00FC4058"/>
    <w:rsid w:val="00FC48D5"/>
    <w:rsid w:val="00FD0FD4"/>
    <w:rsid w:val="00FD218B"/>
    <w:rsid w:val="00FD364F"/>
    <w:rsid w:val="00FD522B"/>
    <w:rsid w:val="00FD5B28"/>
    <w:rsid w:val="00FD65D2"/>
    <w:rsid w:val="00FD7468"/>
    <w:rsid w:val="00FE34C5"/>
    <w:rsid w:val="00FE3721"/>
    <w:rsid w:val="00FE3FCB"/>
    <w:rsid w:val="00FE4C42"/>
    <w:rsid w:val="00FF6F7D"/>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038CF"/>
  <w15:chartTrackingRefBased/>
  <w15:docId w15:val="{E9C4CD9E-F4AA-4B39-8155-77723638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30C"/>
    <w:pPr>
      <w:ind w:left="720"/>
      <w:contextualSpacing/>
    </w:pPr>
  </w:style>
  <w:style w:type="paragraph" w:styleId="Header">
    <w:name w:val="header"/>
    <w:basedOn w:val="Normal"/>
    <w:link w:val="HeaderChar"/>
    <w:uiPriority w:val="99"/>
    <w:unhideWhenUsed/>
    <w:rsid w:val="00767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0D6"/>
  </w:style>
  <w:style w:type="paragraph" w:styleId="Footer">
    <w:name w:val="footer"/>
    <w:basedOn w:val="Normal"/>
    <w:link w:val="FooterChar"/>
    <w:uiPriority w:val="99"/>
    <w:unhideWhenUsed/>
    <w:rsid w:val="00767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0D6"/>
  </w:style>
  <w:style w:type="paragraph" w:styleId="BalloonText">
    <w:name w:val="Balloon Text"/>
    <w:basedOn w:val="Normal"/>
    <w:link w:val="BalloonTextChar"/>
    <w:uiPriority w:val="99"/>
    <w:semiHidden/>
    <w:unhideWhenUsed/>
    <w:rsid w:val="00D8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D2"/>
    <w:rPr>
      <w:rFonts w:ascii="Segoe UI" w:hAnsi="Segoe UI" w:cs="Segoe UI"/>
      <w:sz w:val="18"/>
      <w:szCs w:val="18"/>
    </w:rPr>
  </w:style>
  <w:style w:type="paragraph" w:styleId="NoSpacing">
    <w:name w:val="No Spacing"/>
    <w:link w:val="NoSpacingChar"/>
    <w:uiPriority w:val="1"/>
    <w:qFormat/>
    <w:rsid w:val="00067F0C"/>
    <w:pPr>
      <w:spacing w:after="0" w:line="240" w:lineRule="auto"/>
    </w:pPr>
    <w:rPr>
      <w:rFonts w:eastAsiaTheme="minorEastAsia"/>
    </w:rPr>
  </w:style>
  <w:style w:type="character" w:customStyle="1" w:styleId="NoSpacingChar">
    <w:name w:val="No Spacing Char"/>
    <w:basedOn w:val="DefaultParagraphFont"/>
    <w:link w:val="NoSpacing"/>
    <w:uiPriority w:val="1"/>
    <w:rsid w:val="00067F0C"/>
    <w:rPr>
      <w:rFonts w:eastAsiaTheme="minorEastAsia"/>
    </w:rPr>
  </w:style>
  <w:style w:type="table" w:customStyle="1" w:styleId="TableGrid1">
    <w:name w:val="Table Grid1"/>
    <w:basedOn w:val="TableNormal"/>
    <w:next w:val="TableGrid"/>
    <w:uiPriority w:val="39"/>
    <w:rsid w:val="0054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B36"/>
    <w:rPr>
      <w:color w:val="0563C1" w:themeColor="hyperlink"/>
      <w:u w:val="single"/>
    </w:rPr>
  </w:style>
  <w:style w:type="character" w:styleId="FollowedHyperlink">
    <w:name w:val="FollowedHyperlink"/>
    <w:basedOn w:val="DefaultParagraphFont"/>
    <w:uiPriority w:val="99"/>
    <w:semiHidden/>
    <w:unhideWhenUsed/>
    <w:rsid w:val="00124B36"/>
    <w:rPr>
      <w:color w:val="954F72" w:themeColor="followedHyperlink"/>
      <w:u w:val="single"/>
    </w:rPr>
  </w:style>
  <w:style w:type="paragraph" w:customStyle="1" w:styleId="xmsonormal">
    <w:name w:val="x_msonormal"/>
    <w:basedOn w:val="Normal"/>
    <w:uiPriority w:val="99"/>
    <w:rsid w:val="00536C34"/>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16EBF"/>
    <w:rPr>
      <w:sz w:val="16"/>
      <w:szCs w:val="16"/>
    </w:rPr>
  </w:style>
  <w:style w:type="paragraph" w:styleId="CommentText">
    <w:name w:val="annotation text"/>
    <w:basedOn w:val="Normal"/>
    <w:link w:val="CommentTextChar"/>
    <w:uiPriority w:val="99"/>
    <w:unhideWhenUsed/>
    <w:rsid w:val="00E16EBF"/>
    <w:pPr>
      <w:spacing w:line="240" w:lineRule="auto"/>
    </w:pPr>
    <w:rPr>
      <w:sz w:val="20"/>
      <w:szCs w:val="20"/>
    </w:rPr>
  </w:style>
  <w:style w:type="character" w:customStyle="1" w:styleId="CommentTextChar">
    <w:name w:val="Comment Text Char"/>
    <w:basedOn w:val="DefaultParagraphFont"/>
    <w:link w:val="CommentText"/>
    <w:uiPriority w:val="99"/>
    <w:rsid w:val="00E16EBF"/>
    <w:rPr>
      <w:sz w:val="20"/>
      <w:szCs w:val="20"/>
    </w:rPr>
  </w:style>
  <w:style w:type="paragraph" w:styleId="CommentSubject">
    <w:name w:val="annotation subject"/>
    <w:basedOn w:val="CommentText"/>
    <w:next w:val="CommentText"/>
    <w:link w:val="CommentSubjectChar"/>
    <w:uiPriority w:val="99"/>
    <w:semiHidden/>
    <w:unhideWhenUsed/>
    <w:rsid w:val="00E16EBF"/>
    <w:rPr>
      <w:b/>
      <w:bCs/>
    </w:rPr>
  </w:style>
  <w:style w:type="character" w:customStyle="1" w:styleId="CommentSubjectChar">
    <w:name w:val="Comment Subject Char"/>
    <w:basedOn w:val="CommentTextChar"/>
    <w:link w:val="CommentSubject"/>
    <w:uiPriority w:val="99"/>
    <w:semiHidden/>
    <w:rsid w:val="00E16E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3251">
      <w:bodyDiv w:val="1"/>
      <w:marLeft w:val="0"/>
      <w:marRight w:val="0"/>
      <w:marTop w:val="0"/>
      <w:marBottom w:val="0"/>
      <w:divBdr>
        <w:top w:val="none" w:sz="0" w:space="0" w:color="auto"/>
        <w:left w:val="none" w:sz="0" w:space="0" w:color="auto"/>
        <w:bottom w:val="none" w:sz="0" w:space="0" w:color="auto"/>
        <w:right w:val="none" w:sz="0" w:space="0" w:color="auto"/>
      </w:divBdr>
    </w:div>
    <w:div w:id="769394154">
      <w:bodyDiv w:val="1"/>
      <w:marLeft w:val="0"/>
      <w:marRight w:val="0"/>
      <w:marTop w:val="0"/>
      <w:marBottom w:val="0"/>
      <w:divBdr>
        <w:top w:val="none" w:sz="0" w:space="0" w:color="auto"/>
        <w:left w:val="none" w:sz="0" w:space="0" w:color="auto"/>
        <w:bottom w:val="none" w:sz="0" w:space="0" w:color="auto"/>
        <w:right w:val="none" w:sz="0" w:space="0" w:color="auto"/>
      </w:divBdr>
    </w:div>
    <w:div w:id="1224828962">
      <w:bodyDiv w:val="1"/>
      <w:marLeft w:val="0"/>
      <w:marRight w:val="0"/>
      <w:marTop w:val="0"/>
      <w:marBottom w:val="0"/>
      <w:divBdr>
        <w:top w:val="none" w:sz="0" w:space="0" w:color="auto"/>
        <w:left w:val="none" w:sz="0" w:space="0" w:color="auto"/>
        <w:bottom w:val="none" w:sz="0" w:space="0" w:color="auto"/>
        <w:right w:val="none" w:sz="0" w:space="0" w:color="auto"/>
      </w:divBdr>
    </w:div>
    <w:div w:id="1264076191">
      <w:bodyDiv w:val="1"/>
      <w:marLeft w:val="0"/>
      <w:marRight w:val="0"/>
      <w:marTop w:val="0"/>
      <w:marBottom w:val="0"/>
      <w:divBdr>
        <w:top w:val="none" w:sz="0" w:space="0" w:color="auto"/>
        <w:left w:val="none" w:sz="0" w:space="0" w:color="auto"/>
        <w:bottom w:val="none" w:sz="0" w:space="0" w:color="auto"/>
        <w:right w:val="none" w:sz="0" w:space="0" w:color="auto"/>
      </w:divBdr>
    </w:div>
    <w:div w:id="1593855767">
      <w:bodyDiv w:val="1"/>
      <w:marLeft w:val="0"/>
      <w:marRight w:val="0"/>
      <w:marTop w:val="0"/>
      <w:marBottom w:val="0"/>
      <w:divBdr>
        <w:top w:val="none" w:sz="0" w:space="0" w:color="auto"/>
        <w:left w:val="none" w:sz="0" w:space="0" w:color="auto"/>
        <w:bottom w:val="none" w:sz="0" w:space="0" w:color="auto"/>
        <w:right w:val="none" w:sz="0" w:space="0" w:color="auto"/>
      </w:divBdr>
    </w:div>
    <w:div w:id="1702242953">
      <w:bodyDiv w:val="1"/>
      <w:marLeft w:val="0"/>
      <w:marRight w:val="0"/>
      <w:marTop w:val="0"/>
      <w:marBottom w:val="0"/>
      <w:divBdr>
        <w:top w:val="none" w:sz="0" w:space="0" w:color="auto"/>
        <w:left w:val="none" w:sz="0" w:space="0" w:color="auto"/>
        <w:bottom w:val="none" w:sz="0" w:space="0" w:color="auto"/>
        <w:right w:val="none" w:sz="0" w:space="0" w:color="auto"/>
      </w:divBdr>
    </w:div>
    <w:div w:id="1727024656">
      <w:bodyDiv w:val="1"/>
      <w:marLeft w:val="0"/>
      <w:marRight w:val="0"/>
      <w:marTop w:val="0"/>
      <w:marBottom w:val="0"/>
      <w:divBdr>
        <w:top w:val="none" w:sz="0" w:space="0" w:color="auto"/>
        <w:left w:val="none" w:sz="0" w:space="0" w:color="auto"/>
        <w:bottom w:val="none" w:sz="0" w:space="0" w:color="auto"/>
        <w:right w:val="none" w:sz="0" w:space="0" w:color="auto"/>
      </w:divBdr>
    </w:div>
    <w:div w:id="17812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TCobb/Documents/English%20Department%20Plan.htm" TargetMode="External"/><Relationship Id="rId17" Type="http://schemas.openxmlformats.org/officeDocument/2006/relationships/hyperlink" Target="file:///C:/Users/TCobb/Documents/Enrollment%20Management%20Plan.htm"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AN IN-DEPTH EVALUATION OF UA COSSATOT’S EFFORTS TO ACHIEVE INSTITUTIONAL GOALS SET FORTH IN THE 2025 STRATEGIC PLAN.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AE1C192AD05442AA9C0A3BBCDAADCE" ma:contentTypeVersion="14" ma:contentTypeDescription="Create a new document." ma:contentTypeScope="" ma:versionID="ff801ab09cf8a6e363e51b412856eb11">
  <xsd:schema xmlns:xsd="http://www.w3.org/2001/XMLSchema" xmlns:xs="http://www.w3.org/2001/XMLSchema" xmlns:p="http://schemas.microsoft.com/office/2006/metadata/properties" xmlns:ns2="660c1db6-b093-4648-9473-5f6bba89794f" xmlns:ns3="cd6493f7-9ee1-4d40-81a2-ba77f08a69cd" targetNamespace="http://schemas.microsoft.com/office/2006/metadata/properties" ma:root="true" ma:fieldsID="5e0f65933272b336031b574ad0d1400d" ns2:_="" ns3:_="">
    <xsd:import namespace="660c1db6-b093-4648-9473-5f6bba89794f"/>
    <xsd:import namespace="cd6493f7-9ee1-4d40-81a2-ba77f08a6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1db6-b093-4648-9473-5f6bba897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3c0293-701b-47a8-b148-7536da8fa0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493f7-9ee1-4d40-81a2-ba77f08a69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df4095-a8f9-4ab3-958a-306fe6010f6d}" ma:internalName="TaxCatchAll" ma:showField="CatchAllData" ma:web="cd6493f7-9ee1-4d40-81a2-ba77f08a6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0c1db6-b093-4648-9473-5f6bba89794f">
      <Terms xmlns="http://schemas.microsoft.com/office/infopath/2007/PartnerControls"/>
    </lcf76f155ced4ddcb4097134ff3c332f>
    <TaxCatchAll xmlns="cd6493f7-9ee1-4d40-81a2-ba77f08a69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F05AD8-BBE5-41B7-86BC-39B3FCC3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1db6-b093-4648-9473-5f6bba89794f"/>
    <ds:schemaRef ds:uri="cd6493f7-9ee1-4d40-81a2-ba77f08a6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1DB20-6BED-4902-BA80-2CF59A21FAD4}">
  <ds:schemaRefs>
    <ds:schemaRef ds:uri="http://schemas.microsoft.com/office/2006/metadata/properties"/>
    <ds:schemaRef ds:uri="http://schemas.microsoft.com/office/infopath/2007/PartnerControls"/>
    <ds:schemaRef ds:uri="660c1db6-b093-4648-9473-5f6bba89794f"/>
    <ds:schemaRef ds:uri="cd6493f7-9ee1-4d40-81a2-ba77f08a69cd"/>
  </ds:schemaRefs>
</ds:datastoreItem>
</file>

<file path=customXml/itemProps4.xml><?xml version="1.0" encoding="utf-8"?>
<ds:datastoreItem xmlns:ds="http://schemas.openxmlformats.org/officeDocument/2006/customXml" ds:itemID="{55074F43-A972-474E-BD7A-FF6016265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7605</Words>
  <Characters>43350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From the Office of Institutional Research &amp; Assessment</dc:creator>
  <cp:keywords/>
  <dc:description/>
  <cp:lastModifiedBy>Ashley Aylett</cp:lastModifiedBy>
  <cp:revision>2</cp:revision>
  <cp:lastPrinted>2023-05-10T15:55:00Z</cp:lastPrinted>
  <dcterms:created xsi:type="dcterms:W3CDTF">2023-08-25T18:13:00Z</dcterms:created>
  <dcterms:modified xsi:type="dcterms:W3CDTF">2023-08-25T18:13:00Z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0x01010013AE1C192AD05442AA9C0A3BBCDAADCE</vt:lpwstr>
  </property>
  <property fmtid="{D5CDD505-2E9C-101B-9397-08002B2CF9AE}" pid="3" name="Order">
    <vt:r8>411200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SIP_Label_a8f9f08c-c216-452e-9e8f-17f23bab9f32_Enabled">
    <vt:lpwstr>true</vt:lpwstr>
  </property>
  <property fmtid="{D5CDD505-2E9C-101B-9397-08002B2CF9AE}" pid="8" name="MSIP_Label_a8f9f08c-c216-452e-9e8f-17f23bab9f32_SetDate">
    <vt:lpwstr>2023-04-06T19:15:03Z</vt:lpwstr>
  </property>
  <property fmtid="{D5CDD505-2E9C-101B-9397-08002B2CF9AE}" pid="9" name="MSIP_Label_a8f9f08c-c216-452e-9e8f-17f23bab9f32_Method">
    <vt:lpwstr>Standard</vt:lpwstr>
  </property>
  <property fmtid="{D5CDD505-2E9C-101B-9397-08002B2CF9AE}" pid="10" name="MSIP_Label_a8f9f08c-c216-452e-9e8f-17f23bab9f32_Name">
    <vt:lpwstr>Non-Sensitive</vt:lpwstr>
  </property>
  <property fmtid="{D5CDD505-2E9C-101B-9397-08002B2CF9AE}" pid="11" name="MSIP_Label_a8f9f08c-c216-452e-9e8f-17f23bab9f32_SiteId">
    <vt:lpwstr>c6511b92-576c-4cdc-917f-f4e02ed5d4c0</vt:lpwstr>
  </property>
  <property fmtid="{D5CDD505-2E9C-101B-9397-08002B2CF9AE}" pid="12" name="MSIP_Label_a8f9f08c-c216-452e-9e8f-17f23bab9f32_ActionId">
    <vt:lpwstr>39ed4947-11ad-4811-9614-99831a484920</vt:lpwstr>
  </property>
  <property fmtid="{D5CDD505-2E9C-101B-9397-08002B2CF9AE}" pid="13" name="MSIP_Label_a8f9f08c-c216-452e-9e8f-17f23bab9f32_ContentBits">
    <vt:lpwstr>0</vt:lpwstr>
  </property>
  <property fmtid="{D5CDD505-2E9C-101B-9397-08002B2CF9AE}" pid="14" name="MediaServiceImageTags">
    <vt:lpwstr/>
  </property>
</Properties>
</file>